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color w:val="1A56DB"/>
          <w:sz w:val="52"/>
        </w:rPr>
        <w:t>先进制造业人才招聘与技术转型</w:t>
        <w:br/>
        <w:t>调研分析报告</w:t>
      </w:r>
    </w:p>
    <w:p>
      <w:pPr>
        <w:jc w:val="center"/>
      </w:pPr>
      <w:r>
        <w:rPr>
          <w:color w:val="6B7280"/>
          <w:sz w:val="24"/>
        </w:rPr>
        <w:t>基于伯恩光学、宗申动力、隆鑫通用、东方鑫源四家标杆企业深度访谈</w:t>
      </w:r>
    </w:p>
    <w:p>
      <w:pPr>
        <w:jc w:val="center"/>
      </w:pPr>
      <w:r>
        <w:rPr>
          <w:color w:val="9CA3AF"/>
          <w:sz w:val="20"/>
        </w:rPr>
        <w:t>调研时间：2026年4月  |  覆盖行业：精密组件 / 动力系统 / 整车制造 / 感知机器人</w:t>
      </w:r>
    </w:p>
    <w:p>
      <w:r>
        <w:br w:type="page"/>
      </w:r>
    </w:p>
    <w:p>
      <w:pPr>
        <w:pStyle w:val="Heading1"/>
      </w:pPr>
      <w:r>
        <w:rPr>
          <w:color w:val="1E3A5F"/>
          <w:sz w:val="36"/>
        </w:rPr>
        <w:t>决策摘要</w:t>
      </w:r>
    </w:p>
    <w:p>
      <w:pPr>
        <w:pStyle w:val="Heading2"/>
      </w:pPr>
      <w:r>
        <w:rPr>
          <w:color w:val="1A56DB"/>
        </w:rPr>
        <w:t>六维度速览</w:t>
      </w:r>
    </w:p>
    <w:p>
      <w:pPr>
        <w:spacing w:after="120" w:line="360" w:lineRule="auto"/>
      </w:pPr>
      <w:r>
        <w:rPr>
          <w:b w:val="0"/>
          <w:i/>
          <w:sz w:val="19"/>
        </w:rPr>
        <w:t>用6张卡片快速理解这份调研的核心结论、关键依据、推荐路径、资源需求、风险对冲和时间节奏</w:t>
      </w:r>
    </w:p>
    <w:p>
      <w:pPr>
        <w:spacing w:after="120" w:line="360" w:lineRule="auto"/>
      </w:pPr>
      <w:r>
        <w:rPr>
          <w:b/>
          <w:i w:val="0"/>
          <w:sz w:val="21"/>
        </w:rPr>
        <w:t>【结论】核心问题已经清楚：平台对制造业的工艺理解深度还不够</w:t>
      </w:r>
    </w:p>
    <w:p>
      <w:pPr>
        <w:spacing w:after="120" w:line="360" w:lineRule="auto"/>
      </w:pPr>
      <w:r>
        <w:rPr>
          <w:b w:val="0"/>
          <w:i w:val="0"/>
          <w:sz w:val="21"/>
        </w:rPr>
        <w:t>4家标杆企业的招聘难题表现各异（搜不准、C少、说不清、品牌弱），但在平台侧暴露出一个共性短板：标签颗粒度和工艺语义理解跟不上产业细分速度。企业正处于自动化升级、电动化转型、全球化扩张三个拐点同时叠加的窗口期，对"懂行"的招聘平台有真实且迫切的需求。竞品已在制造业垂直场景发力，如果等需求成为"常识"后再进场，标签数据和标杆案例将被先发者占据。不做的话，制造业客户对平台的认知将停留在"通用招聘网站"，高价值岗位预算逐渐流失到垂直渠道和猎头。</w:t>
      </w:r>
    </w:p>
    <w:p>
      <w:pPr>
        <w:spacing w:after="120" w:line="360" w:lineRule="auto"/>
      </w:pPr>
      <w:r>
        <w:rPr>
          <w:b/>
          <w:i w:val="0"/>
          <w:sz w:val="21"/>
        </w:rPr>
        <w:t>【依据】判断有据可查：4家访谈 + 嵌入式交叉验证 + 部分付费信号</w:t>
      </w:r>
    </w:p>
    <w:p>
      <w:pPr>
        <w:spacing w:after="120" w:line="360" w:lineRule="auto"/>
      </w:pPr>
      <w:r>
        <w:rPr>
          <w:b w:val="0"/>
          <w:i w:val="0"/>
          <w:sz w:val="21"/>
        </w:rPr>
        <w:t>覆盖伯恩光学（精密组件）、宗申动力（动力系统）、隆鑫通用（感知机器人）、东方鑫源（整车制造）四家标杆企业深度访谈，集中在重庆机械动力和深圳精密制造两个产业集群。嵌入式项目已验证平台方法论在跨行通用岗的有效性，本次调研进一步证实"客户确实需要且还需要更多"——两个项目互为补充。付费信号方面，伯恩主动提出参与标签共建，宗申对溯源Agent表达明确采购意向，4家企业现有平台预算均在百万级——但"愿意为新功能额外付费"尚未被直接验证，是试点要回答的核心问题。增量测算显示，四家企业在目标岗位的平台年增量价值约53-80万，推广至产业集群后可达400-600万级别。样本限于4家，不代表全量制造业通用结论。</w:t>
      </w:r>
    </w:p>
    <w:p>
      <w:pPr>
        <w:spacing w:after="120" w:line="360" w:lineRule="auto"/>
      </w:pPr>
      <w:r>
        <w:rPr>
          <w:b/>
          <w:i w:val="0"/>
          <w:sz w:val="21"/>
        </w:rPr>
        <w:t>【路径】选标杆客户共建标签，沿产业集群批量复制</w:t>
      </w:r>
    </w:p>
    <w:p>
      <w:pPr>
        <w:spacing w:after="120" w:line="360" w:lineRule="auto"/>
      </w:pPr>
      <w:r>
        <w:rPr>
          <w:b w:val="0"/>
          <w:i w:val="0"/>
          <w:sz w:val="21"/>
        </w:rPr>
        <w:t>从"自动化工程师""机械工程师"等双9.5分共性岗位切入，选2家标杆客户（优先伯恩光学、宗申动力）启动工艺级标签共建，同步推进AI筛选助手增强和模糊需求翻译。能力线（嵌入式，重"准"）和商业线（制造业，重"量"）两条线并行互为弹药。短期是项目生意（首期有非标成分），目标是3-6个月内将高频能力抽象为标准模块——按痛点类型打包4种方案，演进为产品生意。</w:t>
      </w:r>
    </w:p>
    <w:p>
      <w:pPr>
        <w:spacing w:after="120" w:line="360" w:lineRule="auto"/>
      </w:pPr>
      <w:r>
        <w:rPr>
          <w:b/>
          <w:i w:val="0"/>
          <w:sz w:val="21"/>
        </w:rPr>
        <w:t>【资源】5-6人虚拟项目组，不需要单独建团队</w:t>
      </w:r>
    </w:p>
    <w:p>
      <w:pPr>
        <w:spacing w:after="120" w:line="360" w:lineRule="auto"/>
      </w:pPr>
      <w:r>
        <w:rPr>
          <w:b w:val="0"/>
          <w:i w:val="0"/>
          <w:sz w:val="21"/>
        </w:rPr>
        <w:t>产品侧1-2人、算法侧1人、行业运营/销售2人、交付/客户成功1人，共约5-6人虚拟项目组，各团队分摊10-20%工作量，非全职投入。不需要单独建团队，不需要大额预算，主要成本是人力时间。需要管理层支持跨团队优先级协调和首期非标投入的接受度。建议现阶段只批"3个月试点验证"范围。</w:t>
      </w:r>
    </w:p>
    <w:p>
      <w:pPr>
        <w:spacing w:after="120" w:line="360" w:lineRule="auto"/>
      </w:pPr>
      <w:r>
        <w:rPr>
          <w:b/>
          <w:i w:val="0"/>
          <w:sz w:val="21"/>
        </w:rPr>
        <w:t>【风险】最大风险是"客户愿意聊但不愿意买单"，已设对冲机制</w:t>
      </w:r>
    </w:p>
    <w:p>
      <w:pPr>
        <w:spacing w:after="120" w:line="360" w:lineRule="auto"/>
      </w:pPr>
      <w:r>
        <w:rPr>
          <w:b w:val="0"/>
          <w:i w:val="0"/>
          <w:sz w:val="21"/>
        </w:rPr>
        <w:t>风险1（最大）：客户付费意愿停留在"先免费试试"，对策是首期低价换数据和案例，设硬性3个月转化率gate。风险2：标签共建泛化能力差，对策是选2家不同子行业客户并行共建验证通用性。风险3：内部跨团队协同不到位，对策是明确分工表+双周同步机制。</w:t>
      </w:r>
    </w:p>
    <w:p>
      <w:pPr>
        <w:spacing w:after="120" w:line="360" w:lineRule="auto"/>
      </w:pPr>
      <w:r>
        <w:rPr>
          <w:b/>
          <w:i w:val="0"/>
          <w:sz w:val="21"/>
        </w:rPr>
        <w:t>【时间线】3个月跑完全周期，5个里程碑到期用数据说话</w:t>
      </w:r>
    </w:p>
    <w:p>
      <w:pPr>
        <w:spacing w:after="120" w:line="360" w:lineRule="auto"/>
      </w:pPr>
      <w:r>
        <w:rPr>
          <w:b w:val="0"/>
          <w:i w:val="0"/>
          <w:sz w:val="21"/>
        </w:rPr>
        <w:t>2周内选定标杆客户→1个月内完成JD翻译模板→6周内AI筛选助手内测→2个月内首批试点销售→3个月复盘Go/No-go。每个节点有明确交付物。复盘标准：2家以上客户续约/扩品+搜索相关性可量化提升=Go；否则果断收缩。</w:t>
      </w:r>
    </w:p>
    <w:p>
      <w:pPr>
        <w:pStyle w:val="Heading2"/>
      </w:pPr>
      <w:r>
        <w:rPr>
          <w:color w:val="1A56DB"/>
        </w:rPr>
        <w:t>核心结论（结论·依据）</w:t>
      </w:r>
    </w:p>
    <w:p>
      <w:pPr>
        <w:spacing w:after="120" w:line="360" w:lineRule="auto"/>
      </w:pPr>
      <w:r>
        <w:rPr>
          <w:b/>
          <w:i w:val="0"/>
          <w:sz w:val="24"/>
        </w:rPr>
        <w:t>核心判断：平台侧最突出的共性问题——标签颗粒度和工艺理解深度尚未跟上产业细分速度</w:t>
      </w:r>
    </w:p>
    <w:p>
      <w:pPr>
        <w:spacing w:after="120" w:line="360" w:lineRule="auto"/>
      </w:pPr>
      <w:r>
        <w:rPr>
          <w:b w:val="0"/>
          <w:i w:val="0"/>
          <w:sz w:val="21"/>
        </w:rPr>
        <w:t>无论是人才池真的小（C少），还是有人但筛不出来（匹配不准），四家企业的招聘难题表现不同，但在平台侧都暴露出一个共性短板：对制造业细分工艺和岗位场景的理解不够深入。</w:t>
      </w:r>
    </w:p>
    <w:p>
      <w:pPr>
        <w:spacing w:after="120" w:line="360" w:lineRule="auto"/>
      </w:pPr>
      <w:r>
        <w:rPr>
          <w:b w:val="0"/>
          <w:i/>
          <w:sz w:val="19"/>
        </w:rPr>
        <w:t>样本边界说明：本次调研覆盖4家企业，集中在重庆机械动力产业集群（宗申、隆鑫、东方鑫源）和深圳精密制造（伯恩光学）。上述判断在本样本中成立，具有参考价值，但不代表全部制造业的招聘痛点结构。</w:t>
      </w:r>
    </w:p>
    <w:p>
      <w:pPr>
        <w:spacing w:after="120" w:line="360" w:lineRule="auto"/>
      </w:pPr>
      <w:r>
        <w:rPr>
          <w:b/>
          <w:i w:val="0"/>
          <w:sz w:val="21"/>
        </w:rPr>
        <w:t>支撑这个判断的四个趋势信号：</w:t>
      </w:r>
    </w:p>
    <w:p>
      <w:pPr>
        <w:spacing w:after="120" w:line="360" w:lineRule="auto"/>
      </w:pPr>
      <w:r>
        <w:rPr>
          <w:b w:val="0"/>
          <w:i w:val="0"/>
          <w:sz w:val="21"/>
        </w:rPr>
        <w:t>1) 人才结构变了："通用工科"→"垂直工艺专家"。企业紧缺的是非标设备操作工程师、精密工艺工程师等高度垂直化的人才。</w:t>
      </w:r>
    </w:p>
    <w:p>
      <w:pPr>
        <w:spacing w:after="120" w:line="360" w:lineRule="auto"/>
      </w:pPr>
      <w:r>
        <w:rPr>
          <w:b w:val="0"/>
          <w:i w:val="0"/>
          <w:sz w:val="21"/>
        </w:rPr>
        <w:t>2) 研发逻辑变了："传统机械"→"自动化与智能化延伸"。制造业正从纯机械动力向自动化产线、感知机器人、电动化方向升级。</w:t>
      </w:r>
    </w:p>
    <w:p>
      <w:pPr>
        <w:spacing w:after="120" w:line="360" w:lineRule="auto"/>
      </w:pPr>
      <w:r>
        <w:rPr>
          <w:b w:val="0"/>
          <w:i w:val="0"/>
          <w:sz w:val="21"/>
        </w:rPr>
        <w:t>3) 招聘匹配要求变了：工艺细分加速，算法匹配的精细化要求大幅提升。通用关键词已无法满足需求。</w:t>
      </w:r>
    </w:p>
    <w:p>
      <w:pPr>
        <w:spacing w:after="120" w:line="360" w:lineRule="auto"/>
      </w:pPr>
      <w:r>
        <w:rPr>
          <w:b w:val="0"/>
          <w:i w:val="0"/>
          <w:sz w:val="21"/>
        </w:rPr>
        <w:t>4) 出海成为部分企业的明确布局方向：机械动力类企业已在推进全球化，小语种营销、海外驻地管理是明确刚需。</w:t>
      </w:r>
    </w:p>
    <w:p>
      <w:pPr>
        <w:pStyle w:val="Heading3"/>
      </w:pPr>
      <w:r>
        <w:rPr>
          <w:color w:val="1A56DB"/>
        </w:rPr>
        <w:t>四个趋势信号对平台能力的要求</w:t>
      </w:r>
    </w:p>
    <w:tbl>
      <w:tblPr>
        <w:tblStyle w:val="LightGrid-Accent1"/>
        <w:tblW w:type="auto" w:w="0"/>
        <w:jc w:val="center"/>
        <w:tblLook w:firstColumn="1" w:firstRow="1" w:lastColumn="0" w:lastRow="0" w:noHBand="0" w:noVBand="1" w:val="04A0"/>
      </w:tblPr>
      <w:tblGrid>
        <w:gridCol w:w="3024"/>
        <w:gridCol w:w="3024"/>
        <w:gridCol w:w="3024"/>
      </w:tblGrid>
      <w:tr>
        <w:tc>
          <w:tcPr>
            <w:tcW w:type="dxa" w:w="3024"/>
          </w:tcPr>
          <w:p>
            <w:r>
              <w:rPr>
                <w:b/>
                <w:sz w:val="18"/>
              </w:rPr>
              <w:t>趋势信号</w:t>
            </w:r>
          </w:p>
        </w:tc>
        <w:tc>
          <w:tcPr>
            <w:tcW w:type="dxa" w:w="3024"/>
          </w:tcPr>
          <w:p>
            <w:r>
              <w:rPr>
                <w:b/>
                <w:sz w:val="18"/>
              </w:rPr>
              <w:t>对招聘的影响</w:t>
            </w:r>
          </w:p>
        </w:tc>
        <w:tc>
          <w:tcPr>
            <w:tcW w:type="dxa" w:w="3024"/>
          </w:tcPr>
          <w:p>
            <w:r>
              <w:rPr>
                <w:b/>
                <w:sz w:val="18"/>
              </w:rPr>
              <w:t>对平台能力的要求</w:t>
            </w:r>
          </w:p>
        </w:tc>
      </w:tr>
      <w:tr>
        <w:tc>
          <w:tcPr>
            <w:tcW w:type="dxa" w:w="3024"/>
          </w:tcPr>
          <w:p>
            <w:r>
              <w:rPr>
                <w:sz w:val="18"/>
              </w:rPr>
              <w:t>人才结构垂直化</w:t>
            </w:r>
          </w:p>
        </w:tc>
        <w:tc>
          <w:tcPr>
            <w:tcW w:type="dxa" w:w="3024"/>
          </w:tcPr>
          <w:p>
            <w:r>
              <w:rPr>
                <w:sz w:val="18"/>
              </w:rPr>
              <w:t>通用工科→垂直工艺专家，"同名不同工"</w:t>
            </w:r>
          </w:p>
        </w:tc>
        <w:tc>
          <w:tcPr>
            <w:tcW w:type="dxa" w:w="3024"/>
          </w:tcPr>
          <w:p>
            <w:r>
              <w:rPr>
                <w:sz w:val="18"/>
              </w:rPr>
              <w:t>建设工艺级标签体系</w:t>
            </w:r>
          </w:p>
        </w:tc>
      </w:tr>
      <w:tr>
        <w:tc>
          <w:tcPr>
            <w:tcW w:type="dxa" w:w="3024"/>
          </w:tcPr>
          <w:p>
            <w:r>
              <w:rPr>
                <w:sz w:val="18"/>
              </w:rPr>
              <w:t>研发逻辑智能化</w:t>
            </w:r>
          </w:p>
        </w:tc>
        <w:tc>
          <w:tcPr>
            <w:tcW w:type="dxa" w:w="3024"/>
          </w:tcPr>
          <w:p>
            <w:r>
              <w:rPr>
                <w:sz w:val="18"/>
              </w:rPr>
              <w:t>传统机械→自动化与智能化，跨行人才需求激增</w:t>
            </w:r>
          </w:p>
        </w:tc>
        <w:tc>
          <w:tcPr>
            <w:tcW w:type="dxa" w:w="3024"/>
          </w:tcPr>
          <w:p>
            <w:r>
              <w:rPr>
                <w:sz w:val="18"/>
              </w:rPr>
              <w:t>构建跨行业人才迁移识别能力</w:t>
            </w:r>
          </w:p>
        </w:tc>
      </w:tr>
      <w:tr>
        <w:tc>
          <w:tcPr>
            <w:tcW w:type="dxa" w:w="3024"/>
          </w:tcPr>
          <w:p>
            <w:r>
              <w:rPr>
                <w:sz w:val="18"/>
              </w:rPr>
              <w:t>匹配精度要求升级</w:t>
            </w:r>
          </w:p>
        </w:tc>
        <w:tc>
          <w:tcPr>
            <w:tcW w:type="dxa" w:w="3024"/>
          </w:tcPr>
          <w:p>
            <w:r>
              <w:rPr>
                <w:sz w:val="18"/>
              </w:rPr>
              <w:t>工艺细分加速，HR模糊需求"说不清楚"</w:t>
            </w:r>
          </w:p>
        </w:tc>
        <w:tc>
          <w:tcPr>
            <w:tcW w:type="dxa" w:w="3024"/>
          </w:tcPr>
          <w:p>
            <w:r>
              <w:rPr>
                <w:sz w:val="18"/>
              </w:rPr>
              <w:t>AI筛选助手升级和模糊需求翻译</w:t>
            </w:r>
          </w:p>
        </w:tc>
      </w:tr>
      <w:tr>
        <w:tc>
          <w:tcPr>
            <w:tcW w:type="dxa" w:w="3024"/>
          </w:tcPr>
          <w:p>
            <w:r>
              <w:rPr>
                <w:sz w:val="18"/>
              </w:rPr>
              <w:t>出海成为布局方向</w:t>
            </w:r>
          </w:p>
        </w:tc>
        <w:tc>
          <w:tcPr>
            <w:tcW w:type="dxa" w:w="3024"/>
          </w:tcPr>
          <w:p>
            <w:r>
              <w:rPr>
                <w:sz w:val="18"/>
              </w:rPr>
              <w:t>小语种营销、海外驻地管理成为刚需</w:t>
            </w:r>
          </w:p>
        </w:tc>
        <w:tc>
          <w:tcPr>
            <w:tcW w:type="dxa" w:w="3024"/>
          </w:tcPr>
          <w:p>
            <w:r>
              <w:rPr>
                <w:sz w:val="18"/>
              </w:rPr>
              <w:t>出海人才供给渠道（是否全量共性需求仍需验证）</w:t>
            </w:r>
          </w:p>
        </w:tc>
      </w:tr>
    </w:tbl>
    <w:p>
      <w:pPr>
        <w:spacing w:before="120" w:after="200" w:line="360" w:lineRule="auto"/>
      </w:pPr>
      <w:r>
        <w:rPr>
          <w:b/>
          <w:color w:val="1A56DB"/>
          <w:sz w:val="21"/>
        </w:rPr>
        <w:t xml:space="preserve">■ </w:t>
      </w:r>
      <w:r>
        <w:rPr>
          <w:color w:val="1F2937"/>
          <w:sz w:val="21"/>
        </w:rPr>
        <w:t>这四个趋势的推进，都依赖平台对制造业细分工艺和岗位场景形成更深入的理解，其中"工艺级标签体系"是最关键的底层抓手之一。部分轻量级能力（如AI筛选助手、模糊需求翻译）可以先行启动，不必等标签体系完全建好。</w:t>
      </w:r>
    </w:p>
    <w:p>
      <w:r>
        <w:br w:type="page"/>
      </w:r>
    </w:p>
    <w:p>
      <w:pPr>
        <w:pStyle w:val="Heading1"/>
      </w:pPr>
      <w:r>
        <w:rPr>
          <w:color w:val="1E3A5F"/>
          <w:sz w:val="36"/>
        </w:rPr>
        <w:t>一、调研发现</w:t>
      </w:r>
    </w:p>
    <w:p>
      <w:pPr>
        <w:pStyle w:val="Heading1"/>
      </w:pPr>
      <w:r>
        <w:rPr>
          <w:color w:val="1A56DB"/>
        </w:rPr>
        <w:t>1.1  企业画像与对比矩阵（依据）</w:t>
      </w:r>
    </w:p>
    <w:p>
      <w:pPr>
        <w:spacing w:before="120" w:after="200" w:line="360" w:lineRule="auto"/>
      </w:pPr>
      <w:r>
        <w:rPr>
          <w:b/>
          <w:color w:val="1A56DB"/>
          <w:sz w:val="21"/>
        </w:rPr>
        <w:t xml:space="preserve">■ </w:t>
      </w:r>
      <w:r>
        <w:rPr>
          <w:color w:val="1F2937"/>
          <w:sz w:val="21"/>
        </w:rPr>
        <w:t>本节结论：4家企业以机械动力产业为主，伯恩光学代表精密制造方向。它们共同反映了自动化工程师、机械工程师、工艺/质量工程师等共性岗位的招聘诉求，在搜索精度和跨行人才迁移两个问题上高度一致，但渠道结构差异意味着对平台能力的诉求不同。</w:t>
      </w:r>
    </w:p>
    <w:p>
      <w:pPr>
        <w:pStyle w:val="Heading2"/>
      </w:pPr>
      <w:r>
        <w:rPr>
          <w:color w:val="1A56DB"/>
        </w:rPr>
        <w:t>四家企业画像</w:t>
      </w:r>
    </w:p>
    <w:p>
      <w:pPr>
        <w:spacing w:after="120" w:line="360" w:lineRule="auto"/>
      </w:pPr>
      <w:r>
        <w:rPr>
          <w:b/>
          <w:i w:val="0"/>
          <w:sz w:val="21"/>
        </w:rPr>
        <w:t>【伯恩光学】</w:t>
      </w:r>
    </w:p>
    <w:p>
      <w:pPr>
        <w:spacing w:after="120" w:line="360" w:lineRule="auto"/>
      </w:pPr>
      <w:r>
        <w:rPr>
          <w:b w:val="0"/>
          <w:i w:val="0"/>
          <w:sz w:val="21"/>
        </w:rPr>
        <w:t>业务重点：电子产品盖板玻璃、物理镀膜、曲面一体化热弯工艺</w:t>
      </w:r>
    </w:p>
    <w:p>
      <w:pPr>
        <w:spacing w:after="120" w:line="360" w:lineRule="auto"/>
      </w:pPr>
      <w:r>
        <w:rPr>
          <w:b w:val="0"/>
          <w:i w:val="0"/>
          <w:sz w:val="21"/>
        </w:rPr>
        <w:t>关键岗位：热弯工程师、光学镀膜工程师、CNC数控、PD工程师</w:t>
      </w:r>
    </w:p>
    <w:p>
      <w:pPr>
        <w:spacing w:after="120" w:line="360" w:lineRule="auto"/>
      </w:pPr>
      <w:r>
        <w:rPr>
          <w:b w:val="0"/>
          <w:i w:val="0"/>
          <w:sz w:val="21"/>
        </w:rPr>
        <w:t>招聘痛点：行业高度垂直，人才只在蓝思等3-4家大厂流转</w:t>
      </w:r>
    </w:p>
    <w:p>
      <w:pPr>
        <w:spacing w:after="120" w:line="360" w:lineRule="auto"/>
      </w:pPr>
      <w:r>
        <w:rPr>
          <w:b w:val="0"/>
          <w:i w:val="0"/>
          <w:sz w:val="21"/>
        </w:rPr>
        <w:t>AI期望：标签共创：精准区分"光学镀膜"与"眼镜/金属镀膜"</w:t>
      </w:r>
    </w:p>
    <w:p>
      <w:pPr>
        <w:spacing w:after="120" w:line="360" w:lineRule="auto"/>
      </w:pPr>
      <w:r>
        <w:rPr>
          <w:b/>
          <w:i w:val="0"/>
          <w:sz w:val="21"/>
        </w:rPr>
        <w:t>【宗申动力】</w:t>
      </w:r>
    </w:p>
    <w:p>
      <w:pPr>
        <w:spacing w:after="120" w:line="360" w:lineRule="auto"/>
      </w:pPr>
      <w:r>
        <w:rPr>
          <w:b w:val="0"/>
          <w:i w:val="0"/>
          <w:sz w:val="21"/>
        </w:rPr>
        <w:t>业务重点：摩托车动力系统、新能源动力布局、低空经济、智能化转型</w:t>
      </w:r>
    </w:p>
    <w:p>
      <w:pPr>
        <w:spacing w:after="120" w:line="360" w:lineRule="auto"/>
      </w:pPr>
      <w:r>
        <w:rPr>
          <w:b w:val="0"/>
          <w:i w:val="0"/>
          <w:sz w:val="21"/>
        </w:rPr>
        <w:t>关键岗位：电动化领军人才、量产经验研发经理、战略投资人才</w:t>
      </w:r>
    </w:p>
    <w:p>
      <w:pPr>
        <w:spacing w:after="120" w:line="360" w:lineRule="auto"/>
      </w:pPr>
      <w:r>
        <w:rPr>
          <w:b w:val="0"/>
          <w:i w:val="0"/>
          <w:sz w:val="21"/>
        </w:rPr>
        <w:t>招聘痛点：需求模糊（"找前三强车企领军人"），HR难以精准溯源</w:t>
      </w:r>
    </w:p>
    <w:p>
      <w:pPr>
        <w:spacing w:after="120" w:line="360" w:lineRule="auto"/>
      </w:pPr>
      <w:r>
        <w:rPr>
          <w:b w:val="0"/>
          <w:i w:val="0"/>
          <w:sz w:val="21"/>
        </w:rPr>
        <w:t>AI期望：对话式Agent：自然语言输入，自动泛化模糊需求</w:t>
      </w:r>
    </w:p>
    <w:p>
      <w:pPr>
        <w:spacing w:after="120" w:line="360" w:lineRule="auto"/>
      </w:pPr>
      <w:r>
        <w:rPr>
          <w:b/>
          <w:i w:val="0"/>
          <w:sz w:val="21"/>
        </w:rPr>
        <w:t>【隆鑫通用】</w:t>
      </w:r>
    </w:p>
    <w:p>
      <w:pPr>
        <w:spacing w:after="120" w:line="360" w:lineRule="auto"/>
      </w:pPr>
      <w:r>
        <w:rPr>
          <w:b w:val="0"/>
          <w:i w:val="0"/>
          <w:sz w:val="21"/>
        </w:rPr>
        <w:t>业务重点：全球化出海、感知机器人、智能化研发</w:t>
      </w:r>
    </w:p>
    <w:p>
      <w:pPr>
        <w:spacing w:after="120" w:line="360" w:lineRule="auto"/>
      </w:pPr>
      <w:r>
        <w:rPr>
          <w:b w:val="0"/>
          <w:i w:val="0"/>
          <w:sz w:val="21"/>
        </w:rPr>
        <w:t>关键岗位：感知算法工程师、复合型海外营销、985/211工科硕士</w:t>
      </w:r>
    </w:p>
    <w:p>
      <w:pPr>
        <w:spacing w:after="120" w:line="360" w:lineRule="auto"/>
      </w:pPr>
      <w:r>
        <w:rPr>
          <w:b w:val="0"/>
          <w:i w:val="0"/>
          <w:sz w:val="21"/>
        </w:rPr>
        <w:t>招聘痛点：对北森等系统集成有强需求，多系统切换效率低</w:t>
      </w:r>
    </w:p>
    <w:p>
      <w:pPr>
        <w:spacing w:after="120" w:line="360" w:lineRule="auto"/>
      </w:pPr>
      <w:r>
        <w:rPr>
          <w:b w:val="0"/>
          <w:i w:val="0"/>
          <w:sz w:val="21"/>
        </w:rPr>
        <w:t>AI期望：跨行业人才迁移识别，优化简历解析效率</w:t>
      </w:r>
    </w:p>
    <w:p>
      <w:pPr>
        <w:spacing w:after="120" w:line="360" w:lineRule="auto"/>
      </w:pPr>
      <w:r>
        <w:rPr>
          <w:b/>
          <w:i w:val="0"/>
          <w:sz w:val="21"/>
        </w:rPr>
        <w:t>【东方鑫源】</w:t>
      </w:r>
    </w:p>
    <w:p>
      <w:pPr>
        <w:spacing w:after="120" w:line="360" w:lineRule="auto"/>
      </w:pPr>
      <w:r>
        <w:rPr>
          <w:b w:val="0"/>
          <w:i w:val="0"/>
          <w:sz w:val="21"/>
        </w:rPr>
        <w:t>业务重点：汽车及摩托车整车制造、海外扩张</w:t>
      </w:r>
    </w:p>
    <w:p>
      <w:pPr>
        <w:spacing w:after="120" w:line="360" w:lineRule="auto"/>
      </w:pPr>
      <w:r>
        <w:rPr>
          <w:b w:val="0"/>
          <w:i w:val="0"/>
          <w:sz w:val="21"/>
        </w:rPr>
        <w:t>关键岗位：小语种海外营销、技术蓝领、智能网联研发</w:t>
      </w:r>
    </w:p>
    <w:p>
      <w:pPr>
        <w:spacing w:after="120" w:line="360" w:lineRule="auto"/>
      </w:pPr>
      <w:r>
        <w:rPr>
          <w:b w:val="0"/>
          <w:i w:val="0"/>
          <w:sz w:val="21"/>
        </w:rPr>
        <w:t>招聘痛点：异地招聘雇主品牌弱，受长安、赛力斯虹吸</w:t>
      </w:r>
    </w:p>
    <w:p>
      <w:pPr>
        <w:spacing w:after="120" w:line="360" w:lineRule="auto"/>
      </w:pPr>
      <w:r>
        <w:rPr>
          <w:b w:val="0"/>
          <w:i w:val="0"/>
          <w:sz w:val="21"/>
        </w:rPr>
        <w:t>AI期望：AI视频工具降低内容门槛，AI批量邀约精准触达</w:t>
      </w:r>
    </w:p>
    <w:p>
      <w:pPr>
        <w:pStyle w:val="Heading2"/>
      </w:pPr>
      <w:r>
        <w:rPr>
          <w:color w:val="1A56DB"/>
        </w:rPr>
        <w:t>六维横向对比</w:t>
      </w:r>
    </w:p>
    <w:tbl>
      <w:tblPr>
        <w:tblStyle w:val="LightGrid-Accent1"/>
        <w:tblW w:type="auto" w:w="0"/>
        <w:jc w:val="center"/>
        <w:tblLook w:firstColumn="1" w:firstRow="1" w:lastColumn="0" w:lastRow="0" w:noHBand="0" w:noVBand="1" w:val="04A0"/>
      </w:tblPr>
      <w:tblGrid>
        <w:gridCol w:w="1814"/>
        <w:gridCol w:w="1814"/>
        <w:gridCol w:w="1814"/>
        <w:gridCol w:w="1814"/>
        <w:gridCol w:w="1814"/>
      </w:tblGrid>
      <w:tr>
        <w:tc>
          <w:tcPr>
            <w:tcW w:type="dxa" w:w="1814"/>
          </w:tcPr>
          <w:p>
            <w:r>
              <w:rPr>
                <w:b/>
                <w:sz w:val="18"/>
              </w:rPr>
              <w:t>维度</w:t>
            </w:r>
          </w:p>
        </w:tc>
        <w:tc>
          <w:tcPr>
            <w:tcW w:type="dxa" w:w="1814"/>
          </w:tcPr>
          <w:p>
            <w:r>
              <w:rPr>
                <w:b/>
                <w:sz w:val="18"/>
              </w:rPr>
              <w:t>伯恩光学</w:t>
            </w:r>
          </w:p>
        </w:tc>
        <w:tc>
          <w:tcPr>
            <w:tcW w:type="dxa" w:w="1814"/>
          </w:tcPr>
          <w:p>
            <w:r>
              <w:rPr>
                <w:b/>
                <w:sz w:val="18"/>
              </w:rPr>
              <w:t>宗申动力</w:t>
            </w:r>
          </w:p>
        </w:tc>
        <w:tc>
          <w:tcPr>
            <w:tcW w:type="dxa" w:w="1814"/>
          </w:tcPr>
          <w:p>
            <w:r>
              <w:rPr>
                <w:b/>
                <w:sz w:val="18"/>
              </w:rPr>
              <w:t>隆鑫通用</w:t>
            </w:r>
          </w:p>
        </w:tc>
        <w:tc>
          <w:tcPr>
            <w:tcW w:type="dxa" w:w="1814"/>
          </w:tcPr>
          <w:p>
            <w:r>
              <w:rPr>
                <w:b/>
                <w:sz w:val="18"/>
              </w:rPr>
              <w:t>东方鑫源</w:t>
            </w:r>
          </w:p>
        </w:tc>
      </w:tr>
      <w:tr>
        <w:tc>
          <w:tcPr>
            <w:tcW w:type="dxa" w:w="1814"/>
          </w:tcPr>
          <w:p>
            <w:r>
              <w:rPr>
                <w:sz w:val="18"/>
              </w:rPr>
              <w:t>行业属性</w:t>
            </w:r>
          </w:p>
        </w:tc>
        <w:tc>
          <w:tcPr>
            <w:tcW w:type="dxa" w:w="1814"/>
          </w:tcPr>
          <w:p>
            <w:r>
              <w:rPr>
                <w:sz w:val="18"/>
              </w:rPr>
              <w:t>精密组件（玻璃加工）</w:t>
            </w:r>
          </w:p>
        </w:tc>
        <w:tc>
          <w:tcPr>
            <w:tcW w:type="dxa" w:w="1814"/>
          </w:tcPr>
          <w:p>
            <w:r>
              <w:rPr>
                <w:sz w:val="18"/>
              </w:rPr>
              <w:t>动力系统（燃油转电）</w:t>
            </w:r>
          </w:p>
        </w:tc>
        <w:tc>
          <w:tcPr>
            <w:tcW w:type="dxa" w:w="1814"/>
          </w:tcPr>
          <w:p>
            <w:r>
              <w:rPr>
                <w:sz w:val="18"/>
              </w:rPr>
              <w:t>摩托车/感知机器人</w:t>
            </w:r>
          </w:p>
        </w:tc>
        <w:tc>
          <w:tcPr>
            <w:tcW w:type="dxa" w:w="1814"/>
          </w:tcPr>
          <w:p>
            <w:r>
              <w:rPr>
                <w:sz w:val="18"/>
              </w:rPr>
              <w:t>汽车/商用车整车</w:t>
            </w:r>
          </w:p>
        </w:tc>
      </w:tr>
      <w:tr>
        <w:tc>
          <w:tcPr>
            <w:tcW w:type="dxa" w:w="1814"/>
          </w:tcPr>
          <w:p>
            <w:r>
              <w:rPr>
                <w:sz w:val="18"/>
              </w:rPr>
              <w:t>人才来源</w:t>
            </w:r>
          </w:p>
        </w:tc>
        <w:tc>
          <w:tcPr>
            <w:tcW w:type="dxa" w:w="1814"/>
          </w:tcPr>
          <w:p>
            <w:r>
              <w:rPr>
                <w:sz w:val="18"/>
              </w:rPr>
              <w:t>高度垂直（果链大厂）</w:t>
            </w:r>
          </w:p>
        </w:tc>
        <w:tc>
          <w:tcPr>
            <w:tcW w:type="dxa" w:w="1814"/>
          </w:tcPr>
          <w:p>
            <w:r>
              <w:rPr>
                <w:sz w:val="18"/>
              </w:rPr>
              <w:t>跨行业迁移（新能源车）</w:t>
            </w:r>
          </w:p>
        </w:tc>
        <w:tc>
          <w:tcPr>
            <w:tcW w:type="dxa" w:w="1814"/>
          </w:tcPr>
          <w:p>
            <w:r>
              <w:rPr>
                <w:sz w:val="18"/>
              </w:rPr>
              <w:t>校园蓄水（工科通才）</w:t>
            </w:r>
          </w:p>
        </w:tc>
        <w:tc>
          <w:tcPr>
            <w:tcW w:type="dxa" w:w="1814"/>
          </w:tcPr>
          <w:p>
            <w:r>
              <w:rPr>
                <w:sz w:val="18"/>
              </w:rPr>
              <w:t>地域性招引+校招</w:t>
            </w:r>
          </w:p>
        </w:tc>
      </w:tr>
      <w:tr>
        <w:tc>
          <w:tcPr>
            <w:tcW w:type="dxa" w:w="1814"/>
          </w:tcPr>
          <w:p>
            <w:r>
              <w:rPr>
                <w:sz w:val="18"/>
              </w:rPr>
              <w:t>招聘规模</w:t>
            </w:r>
          </w:p>
        </w:tc>
        <w:tc>
          <w:tcPr>
            <w:tcW w:type="dxa" w:w="1814"/>
          </w:tcPr>
          <w:p>
            <w:r>
              <w:rPr>
                <w:sz w:val="18"/>
              </w:rPr>
              <w:t>极大（年增2,000+，目标岗位~270）</w:t>
            </w:r>
          </w:p>
        </w:tc>
        <w:tc>
          <w:tcPr>
            <w:tcW w:type="dxa" w:w="1814"/>
          </w:tcPr>
          <w:p>
            <w:r>
              <w:rPr>
                <w:sz w:val="18"/>
              </w:rPr>
              <w:t>稳健（年增~580，目标岗位~105）</w:t>
            </w:r>
          </w:p>
        </w:tc>
        <w:tc>
          <w:tcPr>
            <w:tcW w:type="dxa" w:w="1814"/>
          </w:tcPr>
          <w:p>
            <w:r>
              <w:rPr>
                <w:sz w:val="18"/>
              </w:rPr>
              <w:t>周期性（年增~520，目标岗位~78）</w:t>
            </w:r>
          </w:p>
        </w:tc>
        <w:tc>
          <w:tcPr>
            <w:tcW w:type="dxa" w:w="1814"/>
          </w:tcPr>
          <w:p>
            <w:r>
              <w:rPr>
                <w:sz w:val="18"/>
              </w:rPr>
              <w:t>扩张期（年增~700，目标岗位~93）</w:t>
            </w:r>
          </w:p>
        </w:tc>
      </w:tr>
      <w:tr>
        <w:tc>
          <w:tcPr>
            <w:tcW w:type="dxa" w:w="1814"/>
          </w:tcPr>
          <w:p>
            <w:r>
              <w:rPr>
                <w:sz w:val="18"/>
              </w:rPr>
              <w:t>技术门槛</w:t>
            </w:r>
          </w:p>
        </w:tc>
        <w:tc>
          <w:tcPr>
            <w:tcW w:type="dxa" w:w="1814"/>
          </w:tcPr>
          <w:p>
            <w:r>
              <w:rPr>
                <w:sz w:val="18"/>
              </w:rPr>
              <w:t>极高（非标工艺壁垒）</w:t>
            </w:r>
          </w:p>
        </w:tc>
        <w:tc>
          <w:tcPr>
            <w:tcW w:type="dxa" w:w="1814"/>
          </w:tcPr>
          <w:p>
            <w:r>
              <w:rPr>
                <w:sz w:val="18"/>
              </w:rPr>
              <w:t>高（领军带队能力）</w:t>
            </w:r>
          </w:p>
        </w:tc>
        <w:tc>
          <w:tcPr>
            <w:tcW w:type="dxa" w:w="1814"/>
          </w:tcPr>
          <w:p>
            <w:r>
              <w:rPr>
                <w:sz w:val="18"/>
              </w:rPr>
              <w:t>高（算法/感知技术）</w:t>
            </w:r>
          </w:p>
        </w:tc>
        <w:tc>
          <w:tcPr>
            <w:tcW w:type="dxa" w:w="1814"/>
          </w:tcPr>
          <w:p>
            <w:r>
              <w:rPr>
                <w:sz w:val="18"/>
              </w:rPr>
              <w:t>中高（技术蓝领+营销）</w:t>
            </w:r>
          </w:p>
        </w:tc>
      </w:tr>
      <w:tr>
        <w:tc>
          <w:tcPr>
            <w:tcW w:type="dxa" w:w="1814"/>
          </w:tcPr>
          <w:p>
            <w:r>
              <w:rPr>
                <w:sz w:val="18"/>
              </w:rPr>
              <w:t>AI接纳度</w:t>
            </w:r>
          </w:p>
        </w:tc>
        <w:tc>
          <w:tcPr>
            <w:tcW w:type="dxa" w:w="1814"/>
          </w:tcPr>
          <w:p>
            <w:r>
              <w:rPr>
                <w:sz w:val="18"/>
              </w:rPr>
              <w:t>期待标签共创</w:t>
            </w:r>
          </w:p>
        </w:tc>
        <w:tc>
          <w:tcPr>
            <w:tcW w:type="dxa" w:w="1814"/>
          </w:tcPr>
          <w:p>
            <w:r>
              <w:rPr>
                <w:sz w:val="18"/>
              </w:rPr>
              <w:t>期待溯源Agent助手</w:t>
            </w:r>
          </w:p>
        </w:tc>
        <w:tc>
          <w:tcPr>
            <w:tcW w:type="dxa" w:w="1814"/>
          </w:tcPr>
          <w:p>
            <w:r>
              <w:rPr>
                <w:sz w:val="18"/>
              </w:rPr>
              <w:t>期待跨行迁移工具</w:t>
            </w:r>
          </w:p>
        </w:tc>
        <w:tc>
          <w:tcPr>
            <w:tcW w:type="dxa" w:w="1814"/>
          </w:tcPr>
          <w:p>
            <w:r>
              <w:rPr>
                <w:sz w:val="18"/>
              </w:rPr>
              <w:t>期待视频化+批量触达</w:t>
            </w:r>
          </w:p>
        </w:tc>
      </w:tr>
      <w:tr>
        <w:tc>
          <w:tcPr>
            <w:tcW w:type="dxa" w:w="1814"/>
          </w:tcPr>
          <w:p>
            <w:r>
              <w:rPr>
                <w:sz w:val="18"/>
              </w:rPr>
              <w:t>渠道结构</w:t>
            </w:r>
          </w:p>
        </w:tc>
        <w:tc>
          <w:tcPr>
            <w:tcW w:type="dxa" w:w="1814"/>
          </w:tcPr>
          <w:p>
            <w:r>
              <w:rPr>
                <w:sz w:val="18"/>
              </w:rPr>
              <w:t>社招80%/校招20%</w:t>
            </w:r>
          </w:p>
        </w:tc>
        <w:tc>
          <w:tcPr>
            <w:tcW w:type="dxa" w:w="1814"/>
          </w:tcPr>
          <w:p>
            <w:r>
              <w:rPr>
                <w:sz w:val="18"/>
              </w:rPr>
              <w:t>社招90%/校招10%</w:t>
            </w:r>
          </w:p>
        </w:tc>
        <w:tc>
          <w:tcPr>
            <w:tcW w:type="dxa" w:w="1814"/>
          </w:tcPr>
          <w:p>
            <w:r>
              <w:rPr>
                <w:sz w:val="18"/>
              </w:rPr>
              <w:t>社招40%/校招60%</w:t>
            </w:r>
          </w:p>
        </w:tc>
        <w:tc>
          <w:tcPr>
            <w:tcW w:type="dxa" w:w="1814"/>
          </w:tcPr>
          <w:p>
            <w:r>
              <w:rPr>
                <w:sz w:val="18"/>
              </w:rPr>
              <w:t>社招55%/校招45%</w:t>
            </w:r>
          </w:p>
        </w:tc>
      </w:tr>
    </w:tbl>
    <w:p>
      <w:r>
        <w:br w:type="page"/>
      </w:r>
    </w:p>
    <w:p>
      <w:pPr>
        <w:pStyle w:val="Heading1"/>
      </w:pPr>
      <w:r>
        <w:rPr>
          <w:color w:val="1A56DB"/>
        </w:rPr>
        <w:t>1.2  痛点与根因（依据·结论）</w:t>
      </w:r>
    </w:p>
    <w:p>
      <w:pPr>
        <w:spacing w:before="120" w:after="200" w:line="360" w:lineRule="auto"/>
      </w:pPr>
      <w:r>
        <w:rPr>
          <w:b/>
          <w:color w:val="1A56DB"/>
          <w:sz w:val="21"/>
        </w:rPr>
        <w:t xml:space="preserve">■ </w:t>
      </w:r>
      <w:r>
        <w:rPr>
          <w:color w:val="1F2937"/>
          <w:sz w:val="21"/>
        </w:rPr>
        <w:t>本节结论：四大痛点——搜不准、C少、说不清、品牌弱——归根结底是"同名不同工"造成的：同一个岗位名下的工艺场景差异很大，平台标签颗粒度跟不上。网招侧聚焦前三个核心痛点，品牌弱由校招团队承接。C少和匹配不准是两种不同的病因，先诊断、再对症是通用框架。</w:t>
      </w:r>
    </w:p>
    <w:p>
      <w:pPr>
        <w:pStyle w:val="Heading2"/>
      </w:pPr>
      <w:r>
        <w:rPr>
          <w:color w:val="1A56DB"/>
        </w:rPr>
        <w:t>四大痛点</w:t>
      </w:r>
    </w:p>
    <w:p>
      <w:pPr>
        <w:spacing w:after="120" w:line="360" w:lineRule="auto"/>
      </w:pPr>
      <w:r>
        <w:rPr>
          <w:b/>
          <w:i w:val="0"/>
          <w:sz w:val="21"/>
        </w:rPr>
        <w:t>痛点1：搜不准——标签颗粒度不够</w:t>
      </w:r>
    </w:p>
    <w:p>
      <w:pPr>
        <w:spacing w:after="120" w:line="360" w:lineRule="auto"/>
      </w:pPr>
      <w:r>
        <w:rPr>
          <w:b w:val="0"/>
          <w:i w:val="0"/>
          <w:sz w:val="21"/>
        </w:rPr>
        <w:t>制造业工艺越来越细分，但平台标签体系仍停留在"大类"层面。关键词匹配在垂直制造业越来越力不从心。</w:t>
      </w:r>
    </w:p>
    <w:p>
      <w:pPr>
        <w:spacing w:after="120" w:line="360" w:lineRule="auto"/>
      </w:pPr>
      <w:r>
        <w:rPr>
          <w:b/>
          <w:i w:val="0"/>
          <w:sz w:val="21"/>
        </w:rPr>
        <w:t>痛点2：C少——垂直赛道"就那几个人"</w:t>
      </w:r>
    </w:p>
    <w:p>
      <w:pPr>
        <w:spacing w:after="120" w:line="360" w:lineRule="auto"/>
      </w:pPr>
      <w:r>
        <w:rPr>
          <w:b w:val="0"/>
          <w:i w:val="0"/>
          <w:sz w:val="21"/>
        </w:rPr>
        <w:t>伯恩光学核心岗位人才只在3-4家果链大厂流转。宗申动力转型电动化需要跨行挖人。平台缺乏跨行业人才溯源和迁移识别能力。</w:t>
      </w:r>
    </w:p>
    <w:p>
      <w:pPr>
        <w:spacing w:after="120" w:line="360" w:lineRule="auto"/>
      </w:pPr>
      <w:r>
        <w:rPr>
          <w:b/>
          <w:i w:val="0"/>
          <w:sz w:val="21"/>
        </w:rPr>
        <w:t>痛点3：说不清——复合型岗位HR发不出JD</w:t>
      </w:r>
    </w:p>
    <w:p>
      <w:pPr>
        <w:spacing w:after="120" w:line="360" w:lineRule="auto"/>
      </w:pPr>
      <w:r>
        <w:rPr>
          <w:b w:val="0"/>
          <w:i w:val="0"/>
          <w:sz w:val="21"/>
        </w:rPr>
        <w:t>制造业大量复合型岗位HR自己也不清楚该怎么定义，发不出精准的职位。平台需要帮HR"翻译"模糊需求。</w:t>
      </w:r>
    </w:p>
    <w:p>
      <w:pPr>
        <w:spacing w:after="120" w:line="360" w:lineRule="auto"/>
      </w:pPr>
      <w:r>
        <w:rPr>
          <w:b/>
          <w:i w:val="0"/>
          <w:sz w:val="21"/>
        </w:rPr>
        <w:t>痛点4：品牌弱——投递量上不来 [校招团队承接]</w:t>
      </w:r>
    </w:p>
    <w:p>
      <w:pPr>
        <w:spacing w:after="120" w:line="360" w:lineRule="auto"/>
      </w:pPr>
      <w:r>
        <w:rPr>
          <w:b w:val="0"/>
          <w:i w:val="0"/>
          <w:sz w:val="21"/>
        </w:rPr>
        <w:t>东方鑫源在重庆被长安、赛力斯虹吸效应明显。此项由校招团队承接。</w:t>
      </w:r>
    </w:p>
    <w:p>
      <w:pPr>
        <w:pStyle w:val="Heading2"/>
      </w:pPr>
      <w:r>
        <w:rPr>
          <w:color w:val="1A56DB"/>
        </w:rPr>
        <w:t>根因透视："同名不同工"</w:t>
      </w:r>
    </w:p>
    <w:tbl>
      <w:tblPr>
        <w:tblStyle w:val="LightGrid-Accent1"/>
        <w:tblW w:type="auto" w:w="0"/>
        <w:jc w:val="center"/>
        <w:tblLook w:firstColumn="1" w:firstRow="1" w:lastColumn="0" w:lastRow="0" w:noHBand="0" w:noVBand="1" w:val="04A0"/>
      </w:tblPr>
      <w:tblGrid>
        <w:gridCol w:w="2268"/>
        <w:gridCol w:w="2268"/>
        <w:gridCol w:w="2268"/>
        <w:gridCol w:w="2268"/>
      </w:tblGrid>
      <w:tr>
        <w:tc>
          <w:tcPr>
            <w:tcW w:type="dxa" w:w="2268"/>
          </w:tcPr>
          <w:p>
            <w:r>
              <w:rPr>
                <w:b/>
                <w:sz w:val="18"/>
              </w:rPr>
              <w:t>企业</w:t>
            </w:r>
          </w:p>
        </w:tc>
        <w:tc>
          <w:tcPr>
            <w:tcW w:type="dxa" w:w="2268"/>
          </w:tcPr>
          <w:p>
            <w:r>
              <w:rPr>
                <w:b/>
                <w:sz w:val="18"/>
              </w:rPr>
              <w:t>岗位需求</w:t>
            </w:r>
          </w:p>
        </w:tc>
        <w:tc>
          <w:tcPr>
            <w:tcW w:type="dxa" w:w="2268"/>
          </w:tcPr>
          <w:p>
            <w:r>
              <w:rPr>
                <w:b/>
                <w:sz w:val="18"/>
              </w:rPr>
              <w:t>实际工艺场景</w:t>
            </w:r>
          </w:p>
        </w:tc>
        <w:tc>
          <w:tcPr>
            <w:tcW w:type="dxa" w:w="2268"/>
          </w:tcPr>
          <w:p>
            <w:r>
              <w:rPr>
                <w:b/>
                <w:sz w:val="18"/>
              </w:rPr>
              <w:t>与其他企业差异</w:t>
            </w:r>
          </w:p>
        </w:tc>
      </w:tr>
      <w:tr>
        <w:tc>
          <w:tcPr>
            <w:tcW w:type="dxa" w:w="2268"/>
          </w:tcPr>
          <w:p>
            <w:r>
              <w:rPr>
                <w:sz w:val="18"/>
              </w:rPr>
              <w:t>伯恩光学</w:t>
            </w:r>
          </w:p>
        </w:tc>
        <w:tc>
          <w:tcPr>
            <w:tcW w:type="dxa" w:w="2268"/>
          </w:tcPr>
          <w:p>
            <w:r>
              <w:rPr>
                <w:sz w:val="18"/>
              </w:rPr>
              <w:t>工艺/品质工程师</w:t>
            </w:r>
          </w:p>
        </w:tc>
        <w:tc>
          <w:tcPr>
            <w:tcW w:type="dxa" w:w="2268"/>
          </w:tcPr>
          <w:p>
            <w:r>
              <w:rPr>
                <w:sz w:val="18"/>
              </w:rPr>
              <w:t>光学镀膜、热弯成型等精密工艺</w:t>
            </w:r>
          </w:p>
        </w:tc>
        <w:tc>
          <w:tcPr>
            <w:tcW w:type="dxa" w:w="2268"/>
          </w:tcPr>
          <w:p>
            <w:r>
              <w:rPr>
                <w:sz w:val="18"/>
              </w:rPr>
              <w:t>偏光学物理镀膜，高度垂直</w:t>
            </w:r>
          </w:p>
        </w:tc>
      </w:tr>
      <w:tr>
        <w:tc>
          <w:tcPr>
            <w:tcW w:type="dxa" w:w="2268"/>
          </w:tcPr>
          <w:p>
            <w:r>
              <w:rPr>
                <w:sz w:val="18"/>
              </w:rPr>
              <w:t>隆鑫通用</w:t>
            </w:r>
          </w:p>
        </w:tc>
        <w:tc>
          <w:tcPr>
            <w:tcW w:type="dxa" w:w="2268"/>
          </w:tcPr>
          <w:p>
            <w:r>
              <w:rPr>
                <w:sz w:val="18"/>
              </w:rPr>
              <w:t>发动机项目工程师</w:t>
            </w:r>
          </w:p>
        </w:tc>
        <w:tc>
          <w:tcPr>
            <w:tcW w:type="dxa" w:w="2268"/>
          </w:tcPr>
          <w:p>
            <w:r>
              <w:rPr>
                <w:sz w:val="18"/>
              </w:rPr>
              <w:t>动力系统项目管理与工艺</w:t>
            </w:r>
          </w:p>
        </w:tc>
        <w:tc>
          <w:tcPr>
            <w:tcW w:type="dxa" w:w="2268"/>
          </w:tcPr>
          <w:p>
            <w:r>
              <w:rPr>
                <w:sz w:val="18"/>
              </w:rPr>
              <w:t>涉及传统燃油+新能源双线</w:t>
            </w:r>
          </w:p>
        </w:tc>
      </w:tr>
      <w:tr>
        <w:tc>
          <w:tcPr>
            <w:tcW w:type="dxa" w:w="2268"/>
          </w:tcPr>
          <w:p>
            <w:r>
              <w:rPr>
                <w:sz w:val="18"/>
              </w:rPr>
              <w:t>东方鑫源</w:t>
            </w:r>
          </w:p>
        </w:tc>
        <w:tc>
          <w:tcPr>
            <w:tcW w:type="dxa" w:w="2268"/>
          </w:tcPr>
          <w:p>
            <w:r>
              <w:rPr>
                <w:sz w:val="18"/>
              </w:rPr>
              <w:t>装配工艺工程师</w:t>
            </w:r>
          </w:p>
        </w:tc>
        <w:tc>
          <w:tcPr>
            <w:tcW w:type="dxa" w:w="2268"/>
          </w:tcPr>
          <w:p>
            <w:r>
              <w:rPr>
                <w:sz w:val="18"/>
              </w:rPr>
              <w:t>摩托车整车装配线工艺</w:t>
            </w:r>
          </w:p>
        </w:tc>
        <w:tc>
          <w:tcPr>
            <w:tcW w:type="dxa" w:w="2268"/>
          </w:tcPr>
          <w:p>
            <w:r>
              <w:rPr>
                <w:sz w:val="18"/>
              </w:rPr>
              <w:t>偏产线布局与装配效率优化</w:t>
            </w:r>
          </w:p>
        </w:tc>
      </w:tr>
      <w:tr>
        <w:tc>
          <w:tcPr>
            <w:tcW w:type="dxa" w:w="2268"/>
          </w:tcPr>
          <w:p>
            <w:r>
              <w:rPr>
                <w:sz w:val="18"/>
              </w:rPr>
              <w:t>宗申产业</w:t>
            </w:r>
          </w:p>
        </w:tc>
        <w:tc>
          <w:tcPr>
            <w:tcW w:type="dxa" w:w="2268"/>
          </w:tcPr>
          <w:p>
            <w:r>
              <w:rPr>
                <w:sz w:val="18"/>
              </w:rPr>
              <w:t>QE质量工程师/发电机工程师</w:t>
            </w:r>
          </w:p>
        </w:tc>
        <w:tc>
          <w:tcPr>
            <w:tcW w:type="dxa" w:w="2268"/>
          </w:tcPr>
          <w:p>
            <w:r>
              <w:rPr>
                <w:sz w:val="18"/>
              </w:rPr>
              <w:t>动力系统质量管控+电机研发</w:t>
            </w:r>
          </w:p>
        </w:tc>
        <w:tc>
          <w:tcPr>
            <w:tcW w:type="dxa" w:w="2268"/>
          </w:tcPr>
          <w:p>
            <w:r>
              <w:rPr>
                <w:sz w:val="18"/>
              </w:rPr>
              <w:t>传统QE正向电动化复合转型</w:t>
            </w:r>
          </w:p>
        </w:tc>
      </w:tr>
    </w:tbl>
    <w:p>
      <w:pPr>
        <w:pStyle w:val="Heading2"/>
      </w:pPr>
      <w:r>
        <w:rPr>
          <w:color w:val="1A56DB"/>
        </w:rPr>
        <w:t>卡点归因：C少 vs 匹配不准</w:t>
      </w:r>
    </w:p>
    <w:tbl>
      <w:tblPr>
        <w:tblStyle w:val="LightGrid-Accent1"/>
        <w:tblW w:type="auto" w:w="0"/>
        <w:jc w:val="center"/>
        <w:tblLook w:firstColumn="1" w:firstRow="1" w:lastColumn="0" w:lastRow="0" w:noHBand="0" w:noVBand="1" w:val="04A0"/>
      </w:tblPr>
      <w:tblGrid>
        <w:gridCol w:w="3024"/>
        <w:gridCol w:w="3024"/>
        <w:gridCol w:w="3024"/>
      </w:tblGrid>
      <w:tr>
        <w:tc>
          <w:tcPr>
            <w:tcW w:type="dxa" w:w="3024"/>
          </w:tcPr>
          <w:p>
            <w:r>
              <w:rPr>
                <w:b/>
                <w:sz w:val="18"/>
              </w:rPr>
              <w:t>维度</w:t>
            </w:r>
          </w:p>
        </w:tc>
        <w:tc>
          <w:tcPr>
            <w:tcW w:type="dxa" w:w="3024"/>
          </w:tcPr>
          <w:p>
            <w:r>
              <w:rPr>
                <w:b/>
                <w:sz w:val="18"/>
              </w:rPr>
              <w:t>C少（简历池不够）</w:t>
            </w:r>
          </w:p>
        </w:tc>
        <w:tc>
          <w:tcPr>
            <w:tcW w:type="dxa" w:w="3024"/>
          </w:tcPr>
          <w:p>
            <w:r>
              <w:rPr>
                <w:b/>
                <w:sz w:val="18"/>
              </w:rPr>
              <w:t>匹配不准（有人但找不到）</w:t>
            </w:r>
          </w:p>
        </w:tc>
      </w:tr>
      <w:tr>
        <w:tc>
          <w:tcPr>
            <w:tcW w:type="dxa" w:w="3024"/>
          </w:tcPr>
          <w:p>
            <w:r>
              <w:rPr>
                <w:sz w:val="18"/>
              </w:rPr>
              <w:t>典型表现</w:t>
            </w:r>
          </w:p>
        </w:tc>
        <w:tc>
          <w:tcPr>
            <w:tcW w:type="dxa" w:w="3024"/>
          </w:tcPr>
          <w:p>
            <w:r>
              <w:rPr>
                <w:sz w:val="18"/>
              </w:rPr>
              <w:t>HR搜出来就那么几份</w:t>
            </w:r>
          </w:p>
        </w:tc>
        <w:tc>
          <w:tcPr>
            <w:tcW w:type="dxa" w:w="3024"/>
          </w:tcPr>
          <w:p>
            <w:r>
              <w:rPr>
                <w:sz w:val="18"/>
              </w:rPr>
              <w:t>搜出来一堆但90%不相关</w:t>
            </w:r>
          </w:p>
        </w:tc>
      </w:tr>
      <w:tr>
        <w:tc>
          <w:tcPr>
            <w:tcW w:type="dxa" w:w="3024"/>
          </w:tcPr>
          <w:p>
            <w:r>
              <w:rPr>
                <w:sz w:val="18"/>
              </w:rPr>
              <w:t>根因</w:t>
            </w:r>
          </w:p>
        </w:tc>
        <w:tc>
          <w:tcPr>
            <w:tcW w:type="dxa" w:w="3024"/>
          </w:tcPr>
          <w:p>
            <w:r>
              <w:rPr>
                <w:sz w:val="18"/>
              </w:rPr>
              <w:t>平台在该细分方向简历存量不足</w:t>
            </w:r>
          </w:p>
        </w:tc>
        <w:tc>
          <w:tcPr>
            <w:tcW w:type="dxa" w:w="3024"/>
          </w:tcPr>
          <w:p>
            <w:r>
              <w:rPr>
                <w:sz w:val="18"/>
              </w:rPr>
              <w:t>标签颗粒度太粗，跨行业混在一起</w:t>
            </w:r>
          </w:p>
        </w:tc>
      </w:tr>
      <w:tr>
        <w:tc>
          <w:tcPr>
            <w:tcW w:type="dxa" w:w="3024"/>
          </w:tcPr>
          <w:p>
            <w:r>
              <w:rPr>
                <w:sz w:val="18"/>
              </w:rPr>
              <w:t>解法方向</w:t>
            </w:r>
          </w:p>
        </w:tc>
        <w:tc>
          <w:tcPr>
            <w:tcW w:type="dxa" w:w="3024"/>
          </w:tcPr>
          <w:p>
            <w:r>
              <w:rPr>
                <w:sz w:val="18"/>
              </w:rPr>
              <w:t>扩大C端供给（定向激活、渠道拓展）</w:t>
            </w:r>
          </w:p>
        </w:tc>
        <w:tc>
          <w:tcPr>
            <w:tcW w:type="dxa" w:w="3024"/>
          </w:tcPr>
          <w:p>
            <w:r>
              <w:rPr>
                <w:sz w:val="18"/>
              </w:rPr>
              <w:t>优化搜索精度（细化标签、AI筛选）</w:t>
            </w:r>
          </w:p>
        </w:tc>
      </w:tr>
    </w:tbl>
    <w:p>
      <w:pPr>
        <w:spacing w:after="120" w:line="360" w:lineRule="auto"/>
      </w:pPr>
      <w:r>
        <w:rPr>
          <w:b/>
          <w:i w:val="0"/>
          <w:sz w:val="21"/>
        </w:rPr>
        <w:t>四家企业卡点归因：</w:t>
      </w:r>
    </w:p>
    <w:p>
      <w:pPr>
        <w:spacing w:after="120" w:line="360" w:lineRule="auto"/>
      </w:pPr>
      <w:r>
        <w:rPr>
          <w:b w:val="0"/>
          <w:i w:val="0"/>
          <w:sz w:val="21"/>
        </w:rPr>
        <w:t>• 伯恩光学 → C少：光学镀膜人才全国就3-4家大厂有。</w:t>
      </w:r>
    </w:p>
    <w:p>
      <w:pPr>
        <w:spacing w:after="120" w:line="360" w:lineRule="auto"/>
      </w:pPr>
      <w:r>
        <w:rPr>
          <w:b w:val="0"/>
          <w:i w:val="0"/>
          <w:sz w:val="21"/>
        </w:rPr>
        <w:t>• 宗申动力 → C少 + 匹配不准：电动化领军人才C少，普通质量工程师匹配不准。</w:t>
      </w:r>
    </w:p>
    <w:p>
      <w:pPr>
        <w:spacing w:after="120" w:line="360" w:lineRule="auto"/>
      </w:pPr>
      <w:r>
        <w:rPr>
          <w:b w:val="0"/>
          <w:i w:val="0"/>
          <w:sz w:val="21"/>
        </w:rPr>
        <w:t>• 隆鑫通用 → 匹配不准：感知算法工程师在互联网上不少，但制造业场景识别不出。</w:t>
      </w:r>
    </w:p>
    <w:p>
      <w:pPr>
        <w:spacing w:after="120" w:line="360" w:lineRule="auto"/>
      </w:pPr>
      <w:r>
        <w:rPr>
          <w:b w:val="0"/>
          <w:i w:val="0"/>
          <w:sz w:val="21"/>
        </w:rPr>
        <w:t>• 东方鑫源 → C少（投递场景）：品牌弱导致主动投递少。</w:t>
      </w:r>
    </w:p>
    <w:p>
      <w:r>
        <w:br w:type="page"/>
      </w:r>
    </w:p>
    <w:p>
      <w:pPr>
        <w:pStyle w:val="Heading1"/>
      </w:pPr>
      <w:r>
        <w:rPr>
          <w:color w:val="1E3A5F"/>
          <w:sz w:val="36"/>
        </w:rPr>
        <w:t>二、平台机会判断</w:t>
      </w:r>
    </w:p>
    <w:p>
      <w:pPr>
        <w:pStyle w:val="Heading1"/>
      </w:pPr>
      <w:r>
        <w:rPr>
          <w:color w:val="1A56DB"/>
        </w:rPr>
        <w:t>2.1  增量认知：这次调研带回了什么新东西？（依据）</w:t>
      </w:r>
    </w:p>
    <w:p>
      <w:pPr>
        <w:spacing w:before="120" w:after="200" w:line="360" w:lineRule="auto"/>
      </w:pPr>
      <w:r>
        <w:rPr>
          <w:b/>
          <w:color w:val="1A56DB"/>
          <w:sz w:val="21"/>
        </w:rPr>
        <w:t xml:space="preserve">■ </w:t>
      </w:r>
      <w:r>
        <w:rPr>
          <w:color w:val="1F2937"/>
          <w:sz w:val="21"/>
        </w:rPr>
        <w:t>本节结论：嵌入式项目初步验证了平台方法论在跨行业通用岗场景下的有效性，本次调研证明了"客户确实需要、且还需要更多"——复合型岗位的模糊需求、全球化需求、岗位碎片化的严重程度，都是嵌入式项目没有触及的维度。前者验证了做法可行，后者验证了需求真实——两个项目互为补充，不是重复投入。</w:t>
      </w:r>
    </w:p>
    <w:p>
      <w:pPr>
        <w:pStyle w:val="Heading2"/>
      </w:pPr>
      <w:r>
        <w:rPr>
          <w:color w:val="1A56DB"/>
        </w:rPr>
        <w:t>具体新增了哪些认知？</w:t>
      </w:r>
    </w:p>
    <w:p>
      <w:pPr>
        <w:spacing w:after="120" w:line="360" w:lineRule="auto"/>
      </w:pPr>
      <w:r>
        <w:rPr>
          <w:b w:val="0"/>
          <w:i w:val="0"/>
          <w:sz w:val="21"/>
        </w:rPr>
        <w:t>1. "同名不同工"比想象中严重得多：嵌入式工程师技能定义有共识，制造业"质量工程师"在不同企业几乎不是一个工种。</w:t>
      </w:r>
    </w:p>
    <w:p>
      <w:pPr>
        <w:spacing w:after="120" w:line="360" w:lineRule="auto"/>
      </w:pPr>
      <w:r>
        <w:rPr>
          <w:b w:val="0"/>
          <w:i w:val="0"/>
          <w:sz w:val="21"/>
        </w:rPr>
        <w:t>2. 复合型岗位"说不清楚"：制造业大量复合型方向HR自己也不清楚怎么定义，是一个全新的产品机会。</w:t>
      </w:r>
    </w:p>
    <w:p>
      <w:pPr>
        <w:spacing w:after="120" w:line="360" w:lineRule="auto"/>
      </w:pPr>
      <w:r>
        <w:rPr>
          <w:b w:val="0"/>
          <w:i w:val="0"/>
          <w:sz w:val="21"/>
        </w:rPr>
        <w:t>3. 全球化需求：四家企业都在推全球化，小语种营销、海外驻地管理是共同刚需，嵌入式项目基本没有涉及。</w:t>
      </w:r>
    </w:p>
    <w:p>
      <w:pPr>
        <w:spacing w:after="120" w:line="360" w:lineRule="auto"/>
      </w:pPr>
      <w:r>
        <w:rPr>
          <w:b w:val="0"/>
          <w:i w:val="0"/>
          <w:sz w:val="21"/>
        </w:rPr>
        <w:t>4. C少 vs 匹配不准从假设变成事实：企业亲口帮我们把嵌入式项目的假设证实了。</w:t>
      </w:r>
    </w:p>
    <w:p>
      <w:r>
        <w:br w:type="page"/>
      </w:r>
    </w:p>
    <w:p>
      <w:pPr>
        <w:pStyle w:val="Heading1"/>
      </w:pPr>
      <w:r>
        <w:rPr>
          <w:color w:val="1A56DB"/>
        </w:rPr>
        <w:t>2.2  核心需求与解法路线（路径·依据）</w:t>
      </w:r>
    </w:p>
    <w:p>
      <w:pPr>
        <w:spacing w:before="120" w:after="200" w:line="360" w:lineRule="auto"/>
      </w:pPr>
      <w:r>
        <w:rPr>
          <w:b/>
          <w:color w:val="1A56DB"/>
          <w:sz w:val="21"/>
        </w:rPr>
        <w:t xml:space="preserve">■ </w:t>
      </w:r>
      <w:r>
        <w:rPr>
          <w:color w:val="1F2937"/>
          <w:sz w:val="21"/>
        </w:rPr>
        <w:t>本节结论："精准匹配"和"人才溯源"被提及频次最高、覆盖企业最广。AI筛选助手和模糊需求翻译可快速启动，工艺级标签体系最关键但需要和标杆客户共建——它是所有其他能力的前置条件。雇主品牌相关需求由校招团队承接。</w:t>
      </w:r>
    </w:p>
    <w:p>
      <w:pPr>
        <w:pStyle w:val="Heading2"/>
      </w:pPr>
      <w:r>
        <w:rPr>
          <w:color w:val="1A56DB"/>
        </w:rPr>
        <w:t>需求-解法对照</w:t>
      </w:r>
    </w:p>
    <w:tbl>
      <w:tblPr>
        <w:tblStyle w:val="LightGrid-Accent1"/>
        <w:tblW w:type="auto" w:w="0"/>
        <w:jc w:val="center"/>
        <w:tblLook w:firstColumn="1" w:firstRow="1" w:lastColumn="0" w:lastRow="0" w:noHBand="0" w:noVBand="1" w:val="04A0"/>
      </w:tblPr>
      <w:tblGrid>
        <w:gridCol w:w="1814"/>
        <w:gridCol w:w="1814"/>
        <w:gridCol w:w="1814"/>
        <w:gridCol w:w="1814"/>
        <w:gridCol w:w="1814"/>
      </w:tblGrid>
      <w:tr>
        <w:tc>
          <w:tcPr>
            <w:tcW w:type="dxa" w:w="1814"/>
          </w:tcPr>
          <w:p>
            <w:r>
              <w:rPr>
                <w:b/>
                <w:sz w:val="18"/>
              </w:rPr>
              <w:t>需求</w:t>
            </w:r>
          </w:p>
        </w:tc>
        <w:tc>
          <w:tcPr>
            <w:tcW w:type="dxa" w:w="1814"/>
          </w:tcPr>
          <w:p>
            <w:r>
              <w:rPr>
                <w:b/>
                <w:sz w:val="18"/>
              </w:rPr>
              <w:t>企业覆盖</w:t>
            </w:r>
          </w:p>
        </w:tc>
        <w:tc>
          <w:tcPr>
            <w:tcW w:type="dxa" w:w="1814"/>
          </w:tcPr>
          <w:p>
            <w:r>
              <w:rPr>
                <w:b/>
                <w:sz w:val="18"/>
              </w:rPr>
              <w:t>对应解法</w:t>
            </w:r>
          </w:p>
        </w:tc>
        <w:tc>
          <w:tcPr>
            <w:tcW w:type="dxa" w:w="1814"/>
          </w:tcPr>
          <w:p>
            <w:r>
              <w:rPr>
                <w:b/>
                <w:sz w:val="18"/>
              </w:rPr>
              <w:t>优先级</w:t>
            </w:r>
          </w:p>
        </w:tc>
        <w:tc>
          <w:tcPr>
            <w:tcW w:type="dxa" w:w="1814"/>
          </w:tcPr>
          <w:p>
            <w:r>
              <w:rPr>
                <w:b/>
                <w:sz w:val="18"/>
              </w:rPr>
              <w:t>为什么这个优先级</w:t>
            </w:r>
          </w:p>
        </w:tc>
      </w:tr>
      <w:tr>
        <w:tc>
          <w:tcPr>
            <w:tcW w:type="dxa" w:w="1814"/>
          </w:tcPr>
          <w:p>
            <w:r>
              <w:rPr>
                <w:sz w:val="18"/>
              </w:rPr>
              <w:t>精准匹配</w:t>
            </w:r>
          </w:p>
        </w:tc>
        <w:tc>
          <w:tcPr>
            <w:tcW w:type="dxa" w:w="1814"/>
          </w:tcPr>
          <w:p>
            <w:r>
              <w:rPr>
                <w:sz w:val="18"/>
              </w:rPr>
              <w:t>4家均提及</w:t>
            </w:r>
          </w:p>
        </w:tc>
        <w:tc>
          <w:tcPr>
            <w:tcW w:type="dxa" w:w="1814"/>
          </w:tcPr>
          <w:p>
            <w:r>
              <w:rPr>
                <w:sz w:val="18"/>
              </w:rPr>
              <w:t>建设"制造业工艺级标签体系"</w:t>
            </w:r>
          </w:p>
        </w:tc>
        <w:tc>
          <w:tcPr>
            <w:tcW w:type="dxa" w:w="1814"/>
          </w:tcPr>
          <w:p>
            <w:r>
              <w:rPr>
                <w:sz w:val="18"/>
              </w:rPr>
              <w:t>P0</w:t>
            </w:r>
          </w:p>
        </w:tc>
        <w:tc>
          <w:tcPr>
            <w:tcW w:type="dxa" w:w="1814"/>
          </w:tcPr>
          <w:p>
            <w:r>
              <w:rPr>
                <w:sz w:val="18"/>
              </w:rPr>
              <w:t>所有后续能力的前置依赖</w:t>
            </w:r>
          </w:p>
        </w:tc>
      </w:tr>
      <w:tr>
        <w:tc>
          <w:tcPr>
            <w:tcW w:type="dxa" w:w="1814"/>
          </w:tcPr>
          <w:p>
            <w:r>
              <w:rPr>
                <w:sz w:val="18"/>
              </w:rPr>
              <w:t>人才溯源+需求翻译</w:t>
            </w:r>
          </w:p>
        </w:tc>
        <w:tc>
          <w:tcPr>
            <w:tcW w:type="dxa" w:w="1814"/>
          </w:tcPr>
          <w:p>
            <w:r>
              <w:rPr>
                <w:sz w:val="18"/>
              </w:rPr>
              <w:t>宗申强需求</w:t>
            </w:r>
          </w:p>
        </w:tc>
        <w:tc>
          <w:tcPr>
            <w:tcW w:type="dxa" w:w="1814"/>
          </w:tcPr>
          <w:p>
            <w:r>
              <w:rPr>
                <w:sz w:val="18"/>
              </w:rPr>
              <w:t>AI筛选助手升级+需求翻译</w:t>
            </w:r>
          </w:p>
        </w:tc>
        <w:tc>
          <w:tcPr>
            <w:tcW w:type="dxa" w:w="1814"/>
          </w:tcPr>
          <w:p>
            <w:r>
              <w:rPr>
                <w:sz w:val="18"/>
              </w:rPr>
              <w:t>P0+P1</w:t>
            </w:r>
          </w:p>
        </w:tc>
        <w:tc>
          <w:tcPr>
            <w:tcW w:type="dxa" w:w="1814"/>
          </w:tcPr>
          <w:p>
            <w:r>
              <w:rPr>
                <w:sz w:val="18"/>
              </w:rPr>
              <w:t>基于现有产品增强，改动小见效快</w:t>
            </w:r>
          </w:p>
        </w:tc>
      </w:tr>
      <w:tr>
        <w:tc>
          <w:tcPr>
            <w:tcW w:type="dxa" w:w="1814"/>
          </w:tcPr>
          <w:p>
            <w:r>
              <w:rPr>
                <w:sz w:val="18"/>
              </w:rPr>
              <w:t>跨行迁移识别</w:t>
            </w:r>
          </w:p>
        </w:tc>
        <w:tc>
          <w:tcPr>
            <w:tcW w:type="dxa" w:w="1814"/>
          </w:tcPr>
          <w:p>
            <w:r>
              <w:rPr>
                <w:sz w:val="18"/>
              </w:rPr>
              <w:t>隆鑫/宗申</w:t>
            </w:r>
          </w:p>
        </w:tc>
        <w:tc>
          <w:tcPr>
            <w:tcW w:type="dxa" w:w="1814"/>
          </w:tcPr>
          <w:p>
            <w:r>
              <w:rPr>
                <w:sz w:val="18"/>
              </w:rPr>
              <w:t>跨行业人才迁移推荐模型</w:t>
            </w:r>
          </w:p>
        </w:tc>
        <w:tc>
          <w:tcPr>
            <w:tcW w:type="dxa" w:w="1814"/>
          </w:tcPr>
          <w:p>
            <w:r>
              <w:rPr>
                <w:sz w:val="18"/>
              </w:rPr>
              <w:t>P2</w:t>
            </w:r>
          </w:p>
        </w:tc>
        <w:tc>
          <w:tcPr>
            <w:tcW w:type="dxa" w:w="1814"/>
          </w:tcPr>
          <w:p>
            <w:r>
              <w:rPr>
                <w:sz w:val="18"/>
              </w:rPr>
              <w:t>需要更大规模数据和算法投入</w:t>
            </w:r>
          </w:p>
        </w:tc>
      </w:tr>
      <w:tr>
        <w:tc>
          <w:tcPr>
            <w:tcW w:type="dxa" w:w="1814"/>
          </w:tcPr>
          <w:p>
            <w:r>
              <w:rPr>
                <w:sz w:val="18"/>
              </w:rPr>
              <w:t>出海人才供给</w:t>
            </w:r>
          </w:p>
        </w:tc>
        <w:tc>
          <w:tcPr>
            <w:tcW w:type="dxa" w:w="1814"/>
          </w:tcPr>
          <w:p>
            <w:r>
              <w:rPr>
                <w:sz w:val="18"/>
              </w:rPr>
              <w:t>4家均提及</w:t>
            </w:r>
          </w:p>
        </w:tc>
        <w:tc>
          <w:tcPr>
            <w:tcW w:type="dxa" w:w="1814"/>
          </w:tcPr>
          <w:p>
            <w:r>
              <w:rPr>
                <w:sz w:val="18"/>
              </w:rPr>
              <w:t>行业薪酬报告+出海人才池</w:t>
            </w:r>
          </w:p>
        </w:tc>
        <w:tc>
          <w:tcPr>
            <w:tcW w:type="dxa" w:w="1814"/>
          </w:tcPr>
          <w:p>
            <w:r>
              <w:rPr>
                <w:sz w:val="18"/>
              </w:rPr>
              <w:t>P2</w:t>
            </w:r>
          </w:p>
        </w:tc>
        <w:tc>
          <w:tcPr>
            <w:tcW w:type="dxa" w:w="1814"/>
          </w:tcPr>
          <w:p>
            <w:r>
              <w:rPr>
                <w:sz w:val="18"/>
              </w:rPr>
              <w:t>客户有需求，但平台数据积累需时间</w:t>
            </w:r>
          </w:p>
        </w:tc>
      </w:tr>
      <w:tr>
        <w:tc>
          <w:tcPr>
            <w:tcW w:type="dxa" w:w="1814"/>
          </w:tcPr>
          <w:p>
            <w:r>
              <w:rPr>
                <w:sz w:val="18"/>
              </w:rPr>
              <w:t>雇主品牌工具</w:t>
            </w:r>
          </w:p>
        </w:tc>
        <w:tc>
          <w:tcPr>
            <w:tcW w:type="dxa" w:w="1814"/>
          </w:tcPr>
          <w:p>
            <w:r>
              <w:rPr>
                <w:sz w:val="18"/>
              </w:rPr>
              <w:t>东方鑫源</w:t>
            </w:r>
          </w:p>
        </w:tc>
        <w:tc>
          <w:tcPr>
            <w:tcW w:type="dxa" w:w="1814"/>
          </w:tcPr>
          <w:p>
            <w:r>
              <w:rPr>
                <w:sz w:val="18"/>
              </w:rPr>
              <w:t>AI视频雇主品牌工具包</w:t>
            </w:r>
          </w:p>
        </w:tc>
        <w:tc>
          <w:tcPr>
            <w:tcW w:type="dxa" w:w="1814"/>
          </w:tcPr>
          <w:p>
            <w:r>
              <w:rPr>
                <w:sz w:val="18"/>
              </w:rPr>
              <w:t>P1</w:t>
            </w:r>
          </w:p>
        </w:tc>
        <w:tc>
          <w:tcPr>
            <w:tcW w:type="dxa" w:w="1814"/>
          </w:tcPr>
          <w:p>
            <w:r>
              <w:rPr>
                <w:sz w:val="18"/>
              </w:rPr>
              <w:t>校招团队承接</w:t>
            </w:r>
          </w:p>
        </w:tc>
      </w:tr>
      <w:tr>
        <w:tc>
          <w:tcPr>
            <w:tcW w:type="dxa" w:w="1814"/>
          </w:tcPr>
          <w:p>
            <w:r>
              <w:rPr>
                <w:sz w:val="18"/>
              </w:rPr>
              <w:t>主动智能触达</w:t>
            </w:r>
          </w:p>
        </w:tc>
        <w:tc>
          <w:tcPr>
            <w:tcW w:type="dxa" w:w="1814"/>
          </w:tcPr>
          <w:p>
            <w:r>
              <w:rPr>
                <w:sz w:val="18"/>
              </w:rPr>
              <w:t>隆鑫/东方鑫源</w:t>
            </w:r>
          </w:p>
        </w:tc>
        <w:tc>
          <w:tcPr>
            <w:tcW w:type="dxa" w:w="1814"/>
          </w:tcPr>
          <w:p>
            <w:r>
              <w:rPr>
                <w:sz w:val="18"/>
              </w:rPr>
              <w:t>精准生源地定向触达</w:t>
            </w:r>
          </w:p>
        </w:tc>
        <w:tc>
          <w:tcPr>
            <w:tcW w:type="dxa" w:w="1814"/>
          </w:tcPr>
          <w:p>
            <w:r>
              <w:rPr>
                <w:sz w:val="18"/>
              </w:rPr>
              <w:t>P1</w:t>
            </w:r>
          </w:p>
        </w:tc>
        <w:tc>
          <w:tcPr>
            <w:tcW w:type="dxa" w:w="1814"/>
          </w:tcPr>
          <w:p>
            <w:r>
              <w:rPr>
                <w:sz w:val="18"/>
              </w:rPr>
              <w:t>校招团队承接</w:t>
            </w:r>
          </w:p>
        </w:tc>
      </w:tr>
    </w:tbl>
    <w:p>
      <w:pPr>
        <w:pStyle w:val="Heading2"/>
      </w:pPr>
      <w:r>
        <w:rPr>
          <w:color w:val="1A56DB"/>
        </w:rPr>
        <w:t>能力建设节奏</w:t>
      </w:r>
    </w:p>
    <w:p>
      <w:pPr>
        <w:spacing w:after="120" w:line="360" w:lineRule="auto"/>
      </w:pPr>
      <w:r>
        <w:rPr>
          <w:b w:val="0"/>
          <w:i w:val="0"/>
          <w:sz w:val="21"/>
        </w:rPr>
        <w:t>• 可快速启动：AI筛选助手升级、模糊需求智能翻译——基于现有产品增强，短期可见效</w:t>
      </w:r>
    </w:p>
    <w:p>
      <w:pPr>
        <w:spacing w:after="120" w:line="360" w:lineRule="auto"/>
      </w:pPr>
      <w:r>
        <w:rPr>
          <w:b w:val="0"/>
          <w:i w:val="0"/>
          <w:sz w:val="21"/>
        </w:rPr>
        <w:t>• 需要客户共建：工艺级标签体系——最关键也最难，需要和标杆企业一起标注、验证、迭代</w:t>
      </w:r>
    </w:p>
    <w:p>
      <w:pPr>
        <w:spacing w:after="120" w:line="360" w:lineRule="auto"/>
      </w:pPr>
      <w:r>
        <w:rPr>
          <w:b w:val="0"/>
          <w:i w:val="0"/>
          <w:sz w:val="21"/>
        </w:rPr>
        <w:t>• 中长期储备：跨行迁移模型、行业薪酬报告——需要数据积累和算法投入，需要提前布局</w:t>
      </w:r>
    </w:p>
    <w:p>
      <w:r>
        <w:br w:type="page"/>
      </w:r>
    </w:p>
    <w:p>
      <w:pPr>
        <w:pStyle w:val="Heading1"/>
      </w:pPr>
      <w:r>
        <w:rPr>
          <w:color w:val="1A56DB"/>
        </w:rPr>
        <w:t>2.3  增量价值测算：调研企业的量化机会（依据·路径）</w:t>
      </w:r>
    </w:p>
    <w:p>
      <w:pPr>
        <w:spacing w:before="120" w:after="200" w:line="360" w:lineRule="auto"/>
      </w:pPr>
      <w:r>
        <w:rPr>
          <w:b/>
          <w:color w:val="1A56DB"/>
          <w:sz w:val="21"/>
        </w:rPr>
        <w:t xml:space="preserve">■ </w:t>
      </w:r>
      <w:r>
        <w:rPr>
          <w:color w:val="1F2937"/>
          <w:sz w:val="21"/>
        </w:rPr>
        <w:t>本节结论：四家调研企业在目标岗位（自动化/机械/PLC/电气/质量/视觉）的年招聘需求合计约475-615人次，占其整体招聘的12-16%。年度招聘预算合计约620-880万，其中目标岗位预算约206-300万。平台通过新能力建设预计可获取53-80万/年的增量价值。覆盖到产业集群同类企业后，年增量可达400-600万级别。</w:t>
      </w:r>
    </w:p>
    <w:p>
      <w:pPr>
        <w:spacing w:after="120" w:line="360" w:lineRule="auto"/>
      </w:pPr>
      <w:r>
        <w:rPr>
          <w:b w:val="0"/>
          <w:i/>
          <w:sz w:val="19"/>
        </w:rPr>
        <w:t>测算说明：(1)伯恩光学"年增2000+"为访谈直接数据（高置信），其余三家基于企业规模和行业对标推算（中置信）；(2)预算基于"百万级"定性描述+行业招聘成本基准估算；(3)平台增量假设新能力上线后市场份额从约20%提升至约40%。以上推算用于量级参考，建议后续客户拜访验证后更新。</w:t>
      </w:r>
    </w:p>
    <w:p>
      <w:pPr>
        <w:pStyle w:val="Heading2"/>
      </w:pPr>
      <w:r>
        <w:rPr>
          <w:color w:val="1A56DB"/>
        </w:rPr>
        <w:t>四家企业招聘需求与增量测算</w:t>
      </w:r>
    </w:p>
    <w:tbl>
      <w:tblPr>
        <w:tblStyle w:val="LightGrid-Accent1"/>
        <w:tblW w:type="auto" w:w="0"/>
        <w:jc w:val="center"/>
        <w:tblLook w:firstColumn="1" w:firstRow="1" w:lastColumn="0" w:lastRow="0" w:noHBand="0" w:noVBand="1" w:val="04A0"/>
      </w:tblPr>
      <w:tblGrid>
        <w:gridCol w:w="1134"/>
        <w:gridCol w:w="1134"/>
        <w:gridCol w:w="1134"/>
        <w:gridCol w:w="1134"/>
        <w:gridCol w:w="1134"/>
        <w:gridCol w:w="1134"/>
        <w:gridCol w:w="1134"/>
        <w:gridCol w:w="1134"/>
      </w:tblGrid>
      <w:tr>
        <w:tc>
          <w:tcPr>
            <w:tcW w:type="dxa" w:w="1134"/>
          </w:tcPr>
          <w:p>
            <w:r>
              <w:rPr>
                <w:b/>
                <w:sz w:val="18"/>
              </w:rPr>
              <w:t>企业</w:t>
            </w:r>
          </w:p>
        </w:tc>
        <w:tc>
          <w:tcPr>
            <w:tcW w:type="dxa" w:w="1134"/>
          </w:tcPr>
          <w:p>
            <w:r>
              <w:rPr>
                <w:b/>
                <w:sz w:val="18"/>
              </w:rPr>
              <w:t>年度整体招聘(人次)</w:t>
            </w:r>
          </w:p>
        </w:tc>
        <w:tc>
          <w:tcPr>
            <w:tcW w:type="dxa" w:w="1134"/>
          </w:tcPr>
          <w:p>
            <w:r>
              <w:rPr>
                <w:b/>
                <w:sz w:val="18"/>
              </w:rPr>
              <w:t>目标岗位占比</w:t>
            </w:r>
          </w:p>
        </w:tc>
        <w:tc>
          <w:tcPr>
            <w:tcW w:type="dxa" w:w="1134"/>
          </w:tcPr>
          <w:p>
            <w:r>
              <w:rPr>
                <w:b/>
                <w:sz w:val="18"/>
              </w:rPr>
              <w:t>目标岗位(人次)</w:t>
            </w:r>
          </w:p>
        </w:tc>
        <w:tc>
          <w:tcPr>
            <w:tcW w:type="dxa" w:w="1134"/>
          </w:tcPr>
          <w:p>
            <w:r>
              <w:rPr>
                <w:b/>
                <w:sz w:val="18"/>
              </w:rPr>
              <w:t>年度总预算(万)</w:t>
            </w:r>
          </w:p>
        </w:tc>
        <w:tc>
          <w:tcPr>
            <w:tcW w:type="dxa" w:w="1134"/>
          </w:tcPr>
          <w:p>
            <w:r>
              <w:rPr>
                <w:b/>
                <w:sz w:val="18"/>
              </w:rPr>
              <w:t>目标岗位预算(万)</w:t>
            </w:r>
          </w:p>
        </w:tc>
        <w:tc>
          <w:tcPr>
            <w:tcW w:type="dxa" w:w="1134"/>
          </w:tcPr>
          <w:p>
            <w:r>
              <w:rPr>
                <w:b/>
                <w:sz w:val="18"/>
              </w:rPr>
              <w:t>平台年增量(万)</w:t>
            </w:r>
          </w:p>
        </w:tc>
        <w:tc>
          <w:tcPr>
            <w:tcW w:type="dxa" w:w="1134"/>
          </w:tcPr>
          <w:p>
            <w:r>
              <w:rPr>
                <w:b/>
                <w:sz w:val="18"/>
              </w:rPr>
              <w:t>置信度</w:t>
            </w:r>
          </w:p>
        </w:tc>
      </w:tr>
      <w:tr>
        <w:tc>
          <w:tcPr>
            <w:tcW w:type="dxa" w:w="1134"/>
          </w:tcPr>
          <w:p>
            <w:r>
              <w:rPr>
                <w:sz w:val="18"/>
              </w:rPr>
              <w:t>伯恩光学</w:t>
            </w:r>
          </w:p>
        </w:tc>
        <w:tc>
          <w:tcPr>
            <w:tcW w:type="dxa" w:w="1134"/>
          </w:tcPr>
          <w:p>
            <w:r>
              <w:rPr>
                <w:sz w:val="18"/>
              </w:rPr>
              <w:t>2,000-2,500</w:t>
            </w:r>
          </w:p>
        </w:tc>
        <w:tc>
          <w:tcPr>
            <w:tcW w:type="dxa" w:w="1134"/>
          </w:tcPr>
          <w:p>
            <w:r>
              <w:rPr>
                <w:sz w:val="18"/>
              </w:rPr>
              <w:t>~12%</w:t>
            </w:r>
          </w:p>
        </w:tc>
        <w:tc>
          <w:tcPr>
            <w:tcW w:type="dxa" w:w="1134"/>
          </w:tcPr>
          <w:p>
            <w:r>
              <w:rPr>
                <w:sz w:val="18"/>
              </w:rPr>
              <w:t>240-300</w:t>
            </w:r>
          </w:p>
        </w:tc>
        <w:tc>
          <w:tcPr>
            <w:tcW w:type="dxa" w:w="1134"/>
          </w:tcPr>
          <w:p>
            <w:r>
              <w:rPr>
                <w:sz w:val="18"/>
              </w:rPr>
              <w:t>250-350</w:t>
            </w:r>
          </w:p>
        </w:tc>
        <w:tc>
          <w:tcPr>
            <w:tcW w:type="dxa" w:w="1134"/>
          </w:tcPr>
          <w:p>
            <w:r>
              <w:rPr>
                <w:sz w:val="18"/>
              </w:rPr>
              <w:t>88-123</w:t>
            </w:r>
          </w:p>
        </w:tc>
        <w:tc>
          <w:tcPr>
            <w:tcW w:type="dxa" w:w="1134"/>
          </w:tcPr>
          <w:p>
            <w:r>
              <w:rPr>
                <w:sz w:val="18"/>
              </w:rPr>
              <w:t>20-30</w:t>
            </w:r>
          </w:p>
        </w:tc>
        <w:tc>
          <w:tcPr>
            <w:tcW w:type="dxa" w:w="1134"/>
          </w:tcPr>
          <w:p>
            <w:r>
              <w:rPr>
                <w:sz w:val="18"/>
              </w:rPr>
              <w:t>★★★</w:t>
            </w:r>
          </w:p>
        </w:tc>
      </w:tr>
      <w:tr>
        <w:tc>
          <w:tcPr>
            <w:tcW w:type="dxa" w:w="1134"/>
          </w:tcPr>
          <w:p>
            <w:r>
              <w:rPr>
                <w:sz w:val="18"/>
              </w:rPr>
              <w:t>宗申动力</w:t>
            </w:r>
          </w:p>
        </w:tc>
        <w:tc>
          <w:tcPr>
            <w:tcW w:type="dxa" w:w="1134"/>
          </w:tcPr>
          <w:p>
            <w:r>
              <w:rPr>
                <w:sz w:val="18"/>
              </w:rPr>
              <w:t>500-650</w:t>
            </w:r>
          </w:p>
        </w:tc>
        <w:tc>
          <w:tcPr>
            <w:tcW w:type="dxa" w:w="1134"/>
          </w:tcPr>
          <w:p>
            <w:r>
              <w:rPr>
                <w:sz w:val="18"/>
              </w:rPr>
              <w:t>~18%</w:t>
            </w:r>
          </w:p>
        </w:tc>
        <w:tc>
          <w:tcPr>
            <w:tcW w:type="dxa" w:w="1134"/>
          </w:tcPr>
          <w:p>
            <w:r>
              <w:rPr>
                <w:sz w:val="18"/>
              </w:rPr>
              <w:t>90-120</w:t>
            </w:r>
          </w:p>
        </w:tc>
        <w:tc>
          <w:tcPr>
            <w:tcW w:type="dxa" w:w="1134"/>
          </w:tcPr>
          <w:p>
            <w:r>
              <w:rPr>
                <w:sz w:val="18"/>
              </w:rPr>
              <w:t>150-200</w:t>
            </w:r>
          </w:p>
        </w:tc>
        <w:tc>
          <w:tcPr>
            <w:tcW w:type="dxa" w:w="1134"/>
          </w:tcPr>
          <w:p>
            <w:r>
              <w:rPr>
                <w:sz w:val="18"/>
              </w:rPr>
              <w:t>54-81</w:t>
            </w:r>
          </w:p>
        </w:tc>
        <w:tc>
          <w:tcPr>
            <w:tcW w:type="dxa" w:w="1134"/>
          </w:tcPr>
          <w:p>
            <w:r>
              <w:rPr>
                <w:sz w:val="18"/>
              </w:rPr>
              <w:t>15-22</w:t>
            </w:r>
          </w:p>
        </w:tc>
        <w:tc>
          <w:tcPr>
            <w:tcW w:type="dxa" w:w="1134"/>
          </w:tcPr>
          <w:p>
            <w:r>
              <w:rPr>
                <w:sz w:val="18"/>
              </w:rPr>
              <w:t>★★</w:t>
            </w:r>
          </w:p>
        </w:tc>
      </w:tr>
      <w:tr>
        <w:tc>
          <w:tcPr>
            <w:tcW w:type="dxa" w:w="1134"/>
          </w:tcPr>
          <w:p>
            <w:r>
              <w:rPr>
                <w:sz w:val="18"/>
              </w:rPr>
              <w:t>隆鑫通用</w:t>
            </w:r>
          </w:p>
        </w:tc>
        <w:tc>
          <w:tcPr>
            <w:tcW w:type="dxa" w:w="1134"/>
          </w:tcPr>
          <w:p>
            <w:r>
              <w:rPr>
                <w:sz w:val="18"/>
              </w:rPr>
              <w:t>450-600</w:t>
            </w:r>
          </w:p>
        </w:tc>
        <w:tc>
          <w:tcPr>
            <w:tcW w:type="dxa" w:w="1134"/>
          </w:tcPr>
          <w:p>
            <w:r>
              <w:rPr>
                <w:sz w:val="18"/>
              </w:rPr>
              <w:t>~15%</w:t>
            </w:r>
          </w:p>
        </w:tc>
        <w:tc>
          <w:tcPr>
            <w:tcW w:type="dxa" w:w="1134"/>
          </w:tcPr>
          <w:p>
            <w:r>
              <w:rPr>
                <w:sz w:val="18"/>
              </w:rPr>
              <w:t>65-90</w:t>
            </w:r>
          </w:p>
        </w:tc>
        <w:tc>
          <w:tcPr>
            <w:tcW w:type="dxa" w:w="1134"/>
          </w:tcPr>
          <w:p>
            <w:r>
              <w:rPr>
                <w:sz w:val="18"/>
              </w:rPr>
              <w:t>100-150</w:t>
            </w:r>
          </w:p>
        </w:tc>
        <w:tc>
          <w:tcPr>
            <w:tcW w:type="dxa" w:w="1134"/>
          </w:tcPr>
          <w:p>
            <w:r>
              <w:rPr>
                <w:sz w:val="18"/>
              </w:rPr>
              <w:t>28-42</w:t>
            </w:r>
          </w:p>
        </w:tc>
        <w:tc>
          <w:tcPr>
            <w:tcW w:type="dxa" w:w="1134"/>
          </w:tcPr>
          <w:p>
            <w:r>
              <w:rPr>
                <w:sz w:val="18"/>
              </w:rPr>
              <w:t>8-12</w:t>
            </w:r>
          </w:p>
        </w:tc>
        <w:tc>
          <w:tcPr>
            <w:tcW w:type="dxa" w:w="1134"/>
          </w:tcPr>
          <w:p>
            <w:r>
              <w:rPr>
                <w:sz w:val="18"/>
              </w:rPr>
              <w:t>★★</w:t>
            </w:r>
          </w:p>
        </w:tc>
      </w:tr>
      <w:tr>
        <w:tc>
          <w:tcPr>
            <w:tcW w:type="dxa" w:w="1134"/>
          </w:tcPr>
          <w:p>
            <w:r>
              <w:rPr>
                <w:sz w:val="18"/>
              </w:rPr>
              <w:t>东方鑫源</w:t>
            </w:r>
          </w:p>
        </w:tc>
        <w:tc>
          <w:tcPr>
            <w:tcW w:type="dxa" w:w="1134"/>
          </w:tcPr>
          <w:p>
            <w:r>
              <w:rPr>
                <w:sz w:val="18"/>
              </w:rPr>
              <w:t>600-800</w:t>
            </w:r>
          </w:p>
        </w:tc>
        <w:tc>
          <w:tcPr>
            <w:tcW w:type="dxa" w:w="1134"/>
          </w:tcPr>
          <w:p>
            <w:r>
              <w:rPr>
                <w:sz w:val="18"/>
              </w:rPr>
              <w:t>~13%</w:t>
            </w:r>
          </w:p>
        </w:tc>
        <w:tc>
          <w:tcPr>
            <w:tcW w:type="dxa" w:w="1134"/>
          </w:tcPr>
          <w:p>
            <w:r>
              <w:rPr>
                <w:sz w:val="18"/>
              </w:rPr>
              <w:t>80-105</w:t>
            </w:r>
          </w:p>
        </w:tc>
        <w:tc>
          <w:tcPr>
            <w:tcW w:type="dxa" w:w="1134"/>
          </w:tcPr>
          <w:p>
            <w:r>
              <w:rPr>
                <w:sz w:val="18"/>
              </w:rPr>
              <w:t>120-180</w:t>
            </w:r>
          </w:p>
        </w:tc>
        <w:tc>
          <w:tcPr>
            <w:tcW w:type="dxa" w:w="1134"/>
          </w:tcPr>
          <w:p>
            <w:r>
              <w:rPr>
                <w:sz w:val="18"/>
              </w:rPr>
              <w:t>36-54</w:t>
            </w:r>
          </w:p>
        </w:tc>
        <w:tc>
          <w:tcPr>
            <w:tcW w:type="dxa" w:w="1134"/>
          </w:tcPr>
          <w:p>
            <w:r>
              <w:rPr>
                <w:sz w:val="18"/>
              </w:rPr>
              <w:t>10-16</w:t>
            </w:r>
          </w:p>
        </w:tc>
        <w:tc>
          <w:tcPr>
            <w:tcW w:type="dxa" w:w="1134"/>
          </w:tcPr>
          <w:p>
            <w:r>
              <w:rPr>
                <w:sz w:val="18"/>
              </w:rPr>
              <w:t>★★</w:t>
            </w:r>
          </w:p>
        </w:tc>
      </w:tr>
      <w:tr>
        <w:tc>
          <w:tcPr>
            <w:tcW w:type="dxa" w:w="1134"/>
          </w:tcPr>
          <w:p>
            <w:r>
              <w:rPr>
                <w:sz w:val="18"/>
              </w:rPr>
              <w:t>合计</w:t>
            </w:r>
          </w:p>
        </w:tc>
        <w:tc>
          <w:tcPr>
            <w:tcW w:type="dxa" w:w="1134"/>
          </w:tcPr>
          <w:p>
            <w:r>
              <w:rPr>
                <w:sz w:val="18"/>
              </w:rPr>
              <w:t>3,550-4,550</w:t>
            </w:r>
          </w:p>
        </w:tc>
        <w:tc>
          <w:tcPr>
            <w:tcW w:type="dxa" w:w="1134"/>
          </w:tcPr>
          <w:p>
            <w:r>
              <w:rPr>
                <w:sz w:val="18"/>
              </w:rPr>
              <w:t>-</w:t>
            </w:r>
          </w:p>
        </w:tc>
        <w:tc>
          <w:tcPr>
            <w:tcW w:type="dxa" w:w="1134"/>
          </w:tcPr>
          <w:p>
            <w:r>
              <w:rPr>
                <w:sz w:val="18"/>
              </w:rPr>
              <w:t>475-615</w:t>
            </w:r>
          </w:p>
        </w:tc>
        <w:tc>
          <w:tcPr>
            <w:tcW w:type="dxa" w:w="1134"/>
          </w:tcPr>
          <w:p>
            <w:r>
              <w:rPr>
                <w:sz w:val="18"/>
              </w:rPr>
              <w:t>620-880</w:t>
            </w:r>
          </w:p>
        </w:tc>
        <w:tc>
          <w:tcPr>
            <w:tcW w:type="dxa" w:w="1134"/>
          </w:tcPr>
          <w:p>
            <w:r>
              <w:rPr>
                <w:sz w:val="18"/>
              </w:rPr>
              <w:t>206-300</w:t>
            </w:r>
          </w:p>
        </w:tc>
        <w:tc>
          <w:tcPr>
            <w:tcW w:type="dxa" w:w="1134"/>
          </w:tcPr>
          <w:p>
            <w:r>
              <w:rPr>
                <w:sz w:val="18"/>
              </w:rPr>
              <w:t>53-80</w:t>
            </w:r>
          </w:p>
        </w:tc>
        <w:tc>
          <w:tcPr>
            <w:tcW w:type="dxa" w:w="1134"/>
          </w:tcPr>
          <w:p>
            <w:r>
              <w:rPr>
                <w:sz w:val="18"/>
              </w:rPr>
              <w:t>-</w:t>
            </w:r>
          </w:p>
        </w:tc>
      </w:tr>
    </w:tbl>
    <w:p>
      <w:pPr>
        <w:pStyle w:val="Heading2"/>
      </w:pPr>
      <w:r>
        <w:rPr>
          <w:color w:val="1A56DB"/>
        </w:rPr>
        <w:t>目标岗位人次拆解</w:t>
      </w:r>
    </w:p>
    <w:tbl>
      <w:tblPr>
        <w:tblStyle w:val="LightGrid-Accent1"/>
        <w:tblW w:type="auto" w:w="0"/>
        <w:jc w:val="center"/>
        <w:tblLook w:firstColumn="1" w:firstRow="1" w:lastColumn="0" w:lastRow="0" w:noHBand="0" w:noVBand="1" w:val="04A0"/>
      </w:tblPr>
      <w:tblGrid>
        <w:gridCol w:w="1134"/>
        <w:gridCol w:w="1134"/>
        <w:gridCol w:w="1134"/>
        <w:gridCol w:w="1134"/>
        <w:gridCol w:w="1134"/>
        <w:gridCol w:w="1134"/>
        <w:gridCol w:w="1134"/>
        <w:gridCol w:w="1134"/>
      </w:tblGrid>
      <w:tr>
        <w:tc>
          <w:tcPr>
            <w:tcW w:type="dxa" w:w="1134"/>
          </w:tcPr>
          <w:p>
            <w:r>
              <w:rPr>
                <w:b/>
                <w:sz w:val="18"/>
              </w:rPr>
              <w:t>岗位</w:t>
            </w:r>
          </w:p>
        </w:tc>
        <w:tc>
          <w:tcPr>
            <w:tcW w:type="dxa" w:w="1134"/>
          </w:tcPr>
          <w:p>
            <w:r>
              <w:rPr>
                <w:b/>
                <w:sz w:val="18"/>
              </w:rPr>
              <w:t>得分</w:t>
            </w:r>
          </w:p>
        </w:tc>
        <w:tc>
          <w:tcPr>
            <w:tcW w:type="dxa" w:w="1134"/>
          </w:tcPr>
          <w:p>
            <w:r>
              <w:rPr>
                <w:b/>
                <w:sz w:val="18"/>
              </w:rPr>
              <w:t>伯恩</w:t>
            </w:r>
          </w:p>
        </w:tc>
        <w:tc>
          <w:tcPr>
            <w:tcW w:type="dxa" w:w="1134"/>
          </w:tcPr>
          <w:p>
            <w:r>
              <w:rPr>
                <w:b/>
                <w:sz w:val="18"/>
              </w:rPr>
              <w:t>宗申</w:t>
            </w:r>
          </w:p>
        </w:tc>
        <w:tc>
          <w:tcPr>
            <w:tcW w:type="dxa" w:w="1134"/>
          </w:tcPr>
          <w:p>
            <w:r>
              <w:rPr>
                <w:b/>
                <w:sz w:val="18"/>
              </w:rPr>
              <w:t>隆鑫</w:t>
            </w:r>
          </w:p>
        </w:tc>
        <w:tc>
          <w:tcPr>
            <w:tcW w:type="dxa" w:w="1134"/>
          </w:tcPr>
          <w:p>
            <w:r>
              <w:rPr>
                <w:b/>
                <w:sz w:val="18"/>
              </w:rPr>
              <w:t>东方</w:t>
            </w:r>
          </w:p>
        </w:tc>
        <w:tc>
          <w:tcPr>
            <w:tcW w:type="dxa" w:w="1134"/>
          </w:tcPr>
          <w:p>
            <w:r>
              <w:rPr>
                <w:b/>
                <w:sz w:val="18"/>
              </w:rPr>
              <w:t>合计</w:t>
            </w:r>
          </w:p>
        </w:tc>
        <w:tc>
          <w:tcPr>
            <w:tcW w:type="dxa" w:w="1134"/>
          </w:tcPr>
          <w:p>
            <w:r>
              <w:rPr>
                <w:b/>
                <w:sz w:val="18"/>
              </w:rPr>
              <w:t>年增量(万)</w:t>
            </w:r>
          </w:p>
        </w:tc>
      </w:tr>
      <w:tr>
        <w:tc>
          <w:tcPr>
            <w:tcW w:type="dxa" w:w="1134"/>
          </w:tcPr>
          <w:p>
            <w:r>
              <w:rPr>
                <w:sz w:val="18"/>
              </w:rPr>
              <w:t>自动化工程师</w:t>
            </w:r>
          </w:p>
        </w:tc>
        <w:tc>
          <w:tcPr>
            <w:tcW w:type="dxa" w:w="1134"/>
          </w:tcPr>
          <w:p>
            <w:r>
              <w:rPr>
                <w:sz w:val="18"/>
              </w:rPr>
              <w:t>9.5</w:t>
            </w:r>
          </w:p>
        </w:tc>
        <w:tc>
          <w:tcPr>
            <w:tcW w:type="dxa" w:w="1134"/>
          </w:tcPr>
          <w:p>
            <w:r>
              <w:rPr>
                <w:sz w:val="18"/>
              </w:rPr>
              <w:t>60-75</w:t>
            </w:r>
          </w:p>
        </w:tc>
        <w:tc>
          <w:tcPr>
            <w:tcW w:type="dxa" w:w="1134"/>
          </w:tcPr>
          <w:p>
            <w:r>
              <w:rPr>
                <w:sz w:val="18"/>
              </w:rPr>
              <w:t>25-30</w:t>
            </w:r>
          </w:p>
        </w:tc>
        <w:tc>
          <w:tcPr>
            <w:tcW w:type="dxa" w:w="1134"/>
          </w:tcPr>
          <w:p>
            <w:r>
              <w:rPr>
                <w:sz w:val="18"/>
              </w:rPr>
              <w:t>15-20</w:t>
            </w:r>
          </w:p>
        </w:tc>
        <w:tc>
          <w:tcPr>
            <w:tcW w:type="dxa" w:w="1134"/>
          </w:tcPr>
          <w:p>
            <w:r>
              <w:rPr>
                <w:sz w:val="18"/>
              </w:rPr>
              <w:t>20-25</w:t>
            </w:r>
          </w:p>
        </w:tc>
        <w:tc>
          <w:tcPr>
            <w:tcW w:type="dxa" w:w="1134"/>
          </w:tcPr>
          <w:p>
            <w:r>
              <w:rPr>
                <w:sz w:val="18"/>
              </w:rPr>
              <w:t>120-150</w:t>
            </w:r>
          </w:p>
        </w:tc>
        <w:tc>
          <w:tcPr>
            <w:tcW w:type="dxa" w:w="1134"/>
          </w:tcPr>
          <w:p>
            <w:r>
              <w:rPr>
                <w:sz w:val="18"/>
              </w:rPr>
              <w:t>15-20</w:t>
            </w:r>
          </w:p>
        </w:tc>
      </w:tr>
      <w:tr>
        <w:tc>
          <w:tcPr>
            <w:tcW w:type="dxa" w:w="1134"/>
          </w:tcPr>
          <w:p>
            <w:r>
              <w:rPr>
                <w:sz w:val="18"/>
              </w:rPr>
              <w:t>机械工程师</w:t>
            </w:r>
          </w:p>
        </w:tc>
        <w:tc>
          <w:tcPr>
            <w:tcW w:type="dxa" w:w="1134"/>
          </w:tcPr>
          <w:p>
            <w:r>
              <w:rPr>
                <w:sz w:val="18"/>
              </w:rPr>
              <w:t>9.5</w:t>
            </w:r>
          </w:p>
        </w:tc>
        <w:tc>
          <w:tcPr>
            <w:tcW w:type="dxa" w:w="1134"/>
          </w:tcPr>
          <w:p>
            <w:r>
              <w:rPr>
                <w:sz w:val="18"/>
              </w:rPr>
              <w:t>70-85</w:t>
            </w:r>
          </w:p>
        </w:tc>
        <w:tc>
          <w:tcPr>
            <w:tcW w:type="dxa" w:w="1134"/>
          </w:tcPr>
          <w:p>
            <w:r>
              <w:rPr>
                <w:sz w:val="18"/>
              </w:rPr>
              <w:t>20-25</w:t>
            </w:r>
          </w:p>
        </w:tc>
        <w:tc>
          <w:tcPr>
            <w:tcW w:type="dxa" w:w="1134"/>
          </w:tcPr>
          <w:p>
            <w:r>
              <w:rPr>
                <w:sz w:val="18"/>
              </w:rPr>
              <w:t>20-25</w:t>
            </w:r>
          </w:p>
        </w:tc>
        <w:tc>
          <w:tcPr>
            <w:tcW w:type="dxa" w:w="1134"/>
          </w:tcPr>
          <w:p>
            <w:r>
              <w:rPr>
                <w:sz w:val="18"/>
              </w:rPr>
              <w:t>25-30</w:t>
            </w:r>
          </w:p>
        </w:tc>
        <w:tc>
          <w:tcPr>
            <w:tcW w:type="dxa" w:w="1134"/>
          </w:tcPr>
          <w:p>
            <w:r>
              <w:rPr>
                <w:sz w:val="18"/>
              </w:rPr>
              <w:t>135-165</w:t>
            </w:r>
          </w:p>
        </w:tc>
        <w:tc>
          <w:tcPr>
            <w:tcW w:type="dxa" w:w="1134"/>
          </w:tcPr>
          <w:p>
            <w:r>
              <w:rPr>
                <w:sz w:val="18"/>
              </w:rPr>
              <w:t>16-22</w:t>
            </w:r>
          </w:p>
        </w:tc>
      </w:tr>
      <w:tr>
        <w:tc>
          <w:tcPr>
            <w:tcW w:type="dxa" w:w="1134"/>
          </w:tcPr>
          <w:p>
            <w:r>
              <w:rPr>
                <w:sz w:val="18"/>
              </w:rPr>
              <w:t>PLC/工控</w:t>
            </w:r>
          </w:p>
        </w:tc>
        <w:tc>
          <w:tcPr>
            <w:tcW w:type="dxa" w:w="1134"/>
          </w:tcPr>
          <w:p>
            <w:r>
              <w:rPr>
                <w:sz w:val="18"/>
              </w:rPr>
              <w:t>8.8</w:t>
            </w:r>
          </w:p>
        </w:tc>
        <w:tc>
          <w:tcPr>
            <w:tcW w:type="dxa" w:w="1134"/>
          </w:tcPr>
          <w:p>
            <w:r>
              <w:rPr>
                <w:sz w:val="18"/>
              </w:rPr>
              <w:t>35-45</w:t>
            </w:r>
          </w:p>
        </w:tc>
        <w:tc>
          <w:tcPr>
            <w:tcW w:type="dxa" w:w="1134"/>
          </w:tcPr>
          <w:p>
            <w:r>
              <w:rPr>
                <w:sz w:val="18"/>
              </w:rPr>
              <w:t>15-20</w:t>
            </w:r>
          </w:p>
        </w:tc>
        <w:tc>
          <w:tcPr>
            <w:tcW w:type="dxa" w:w="1134"/>
          </w:tcPr>
          <w:p>
            <w:r>
              <w:rPr>
                <w:sz w:val="18"/>
              </w:rPr>
              <w:t>10-15</w:t>
            </w:r>
          </w:p>
        </w:tc>
        <w:tc>
          <w:tcPr>
            <w:tcW w:type="dxa" w:w="1134"/>
          </w:tcPr>
          <w:p>
            <w:r>
              <w:rPr>
                <w:sz w:val="18"/>
              </w:rPr>
              <w:t>12-16</w:t>
            </w:r>
          </w:p>
        </w:tc>
        <w:tc>
          <w:tcPr>
            <w:tcW w:type="dxa" w:w="1134"/>
          </w:tcPr>
          <w:p>
            <w:r>
              <w:rPr>
                <w:sz w:val="18"/>
              </w:rPr>
              <w:t>72-96</w:t>
            </w:r>
          </w:p>
        </w:tc>
        <w:tc>
          <w:tcPr>
            <w:tcW w:type="dxa" w:w="1134"/>
          </w:tcPr>
          <w:p>
            <w:r>
              <w:rPr>
                <w:sz w:val="18"/>
              </w:rPr>
              <w:t>8-12</w:t>
            </w:r>
          </w:p>
        </w:tc>
      </w:tr>
      <w:tr>
        <w:tc>
          <w:tcPr>
            <w:tcW w:type="dxa" w:w="1134"/>
          </w:tcPr>
          <w:p>
            <w:r>
              <w:rPr>
                <w:sz w:val="18"/>
              </w:rPr>
              <w:t>电气工程师</w:t>
            </w:r>
          </w:p>
        </w:tc>
        <w:tc>
          <w:tcPr>
            <w:tcW w:type="dxa" w:w="1134"/>
          </w:tcPr>
          <w:p>
            <w:r>
              <w:rPr>
                <w:sz w:val="18"/>
              </w:rPr>
              <w:t>8.8</w:t>
            </w:r>
          </w:p>
        </w:tc>
        <w:tc>
          <w:tcPr>
            <w:tcW w:type="dxa" w:w="1134"/>
          </w:tcPr>
          <w:p>
            <w:r>
              <w:rPr>
                <w:sz w:val="18"/>
              </w:rPr>
              <w:t>30-38</w:t>
            </w:r>
          </w:p>
        </w:tc>
        <w:tc>
          <w:tcPr>
            <w:tcW w:type="dxa" w:w="1134"/>
          </w:tcPr>
          <w:p>
            <w:r>
              <w:rPr>
                <w:sz w:val="18"/>
              </w:rPr>
              <w:t>12-16</w:t>
            </w:r>
          </w:p>
        </w:tc>
        <w:tc>
          <w:tcPr>
            <w:tcW w:type="dxa" w:w="1134"/>
          </w:tcPr>
          <w:p>
            <w:r>
              <w:rPr>
                <w:sz w:val="18"/>
              </w:rPr>
              <w:t>8-12</w:t>
            </w:r>
          </w:p>
        </w:tc>
        <w:tc>
          <w:tcPr>
            <w:tcW w:type="dxa" w:w="1134"/>
          </w:tcPr>
          <w:p>
            <w:r>
              <w:rPr>
                <w:sz w:val="18"/>
              </w:rPr>
              <w:t>10-14</w:t>
            </w:r>
          </w:p>
        </w:tc>
        <w:tc>
          <w:tcPr>
            <w:tcW w:type="dxa" w:w="1134"/>
          </w:tcPr>
          <w:p>
            <w:r>
              <w:rPr>
                <w:sz w:val="18"/>
              </w:rPr>
              <w:t>60-80</w:t>
            </w:r>
          </w:p>
        </w:tc>
        <w:tc>
          <w:tcPr>
            <w:tcW w:type="dxa" w:w="1134"/>
          </w:tcPr>
          <w:p>
            <w:r>
              <w:rPr>
                <w:sz w:val="18"/>
              </w:rPr>
              <w:t>7-10</w:t>
            </w:r>
          </w:p>
        </w:tc>
      </w:tr>
      <w:tr>
        <w:tc>
          <w:tcPr>
            <w:tcW w:type="dxa" w:w="1134"/>
          </w:tcPr>
          <w:p>
            <w:r>
              <w:rPr>
                <w:sz w:val="18"/>
              </w:rPr>
              <w:t>质量工程师</w:t>
            </w:r>
          </w:p>
        </w:tc>
        <w:tc>
          <w:tcPr>
            <w:tcW w:type="dxa" w:w="1134"/>
          </w:tcPr>
          <w:p>
            <w:r>
              <w:rPr>
                <w:sz w:val="18"/>
              </w:rPr>
              <w:t>待评估</w:t>
            </w:r>
          </w:p>
        </w:tc>
        <w:tc>
          <w:tcPr>
            <w:tcW w:type="dxa" w:w="1134"/>
          </w:tcPr>
          <w:p>
            <w:r>
              <w:rPr>
                <w:sz w:val="18"/>
              </w:rPr>
              <w:t>30-38</w:t>
            </w:r>
          </w:p>
        </w:tc>
        <w:tc>
          <w:tcPr>
            <w:tcW w:type="dxa" w:w="1134"/>
          </w:tcPr>
          <w:p>
            <w:r>
              <w:rPr>
                <w:sz w:val="18"/>
              </w:rPr>
              <w:t>10-15</w:t>
            </w:r>
          </w:p>
        </w:tc>
        <w:tc>
          <w:tcPr>
            <w:tcW w:type="dxa" w:w="1134"/>
          </w:tcPr>
          <w:p>
            <w:r>
              <w:rPr>
                <w:sz w:val="18"/>
              </w:rPr>
              <w:t>8-12</w:t>
            </w:r>
          </w:p>
        </w:tc>
        <w:tc>
          <w:tcPr>
            <w:tcW w:type="dxa" w:w="1134"/>
          </w:tcPr>
          <w:p>
            <w:r>
              <w:rPr>
                <w:sz w:val="18"/>
              </w:rPr>
              <w:t>8-12</w:t>
            </w:r>
          </w:p>
        </w:tc>
        <w:tc>
          <w:tcPr>
            <w:tcW w:type="dxa" w:w="1134"/>
          </w:tcPr>
          <w:p>
            <w:r>
              <w:rPr>
                <w:sz w:val="18"/>
              </w:rPr>
              <w:t>56-77</w:t>
            </w:r>
          </w:p>
        </w:tc>
        <w:tc>
          <w:tcPr>
            <w:tcW w:type="dxa" w:w="1134"/>
          </w:tcPr>
          <w:p>
            <w:r>
              <w:rPr>
                <w:sz w:val="18"/>
              </w:rPr>
              <w:t>5-8</w:t>
            </w:r>
          </w:p>
        </w:tc>
      </w:tr>
      <w:tr>
        <w:tc>
          <w:tcPr>
            <w:tcW w:type="dxa" w:w="1134"/>
          </w:tcPr>
          <w:p>
            <w:r>
              <w:rPr>
                <w:sz w:val="18"/>
              </w:rPr>
              <w:t>视觉/算法</w:t>
            </w:r>
          </w:p>
        </w:tc>
        <w:tc>
          <w:tcPr>
            <w:tcW w:type="dxa" w:w="1134"/>
          </w:tcPr>
          <w:p>
            <w:r>
              <w:rPr>
                <w:sz w:val="18"/>
              </w:rPr>
              <w:t>7.2</w:t>
            </w:r>
          </w:p>
        </w:tc>
        <w:tc>
          <w:tcPr>
            <w:tcW w:type="dxa" w:w="1134"/>
          </w:tcPr>
          <w:p>
            <w:r>
              <w:rPr>
                <w:sz w:val="18"/>
              </w:rPr>
              <w:t>15-19</w:t>
            </w:r>
          </w:p>
        </w:tc>
        <w:tc>
          <w:tcPr>
            <w:tcW w:type="dxa" w:w="1134"/>
          </w:tcPr>
          <w:p>
            <w:r>
              <w:rPr>
                <w:sz w:val="18"/>
              </w:rPr>
              <w:t>8-14</w:t>
            </w:r>
          </w:p>
        </w:tc>
        <w:tc>
          <w:tcPr>
            <w:tcW w:type="dxa" w:w="1134"/>
          </w:tcPr>
          <w:p>
            <w:r>
              <w:rPr>
                <w:sz w:val="18"/>
              </w:rPr>
              <w:t>4-6</w:t>
            </w:r>
          </w:p>
        </w:tc>
        <w:tc>
          <w:tcPr>
            <w:tcW w:type="dxa" w:w="1134"/>
          </w:tcPr>
          <w:p>
            <w:r>
              <w:rPr>
                <w:sz w:val="18"/>
              </w:rPr>
              <w:t>5-8</w:t>
            </w:r>
          </w:p>
        </w:tc>
        <w:tc>
          <w:tcPr>
            <w:tcW w:type="dxa" w:w="1134"/>
          </w:tcPr>
          <w:p>
            <w:r>
              <w:rPr>
                <w:sz w:val="18"/>
              </w:rPr>
              <w:t>32-47</w:t>
            </w:r>
          </w:p>
        </w:tc>
        <w:tc>
          <w:tcPr>
            <w:tcW w:type="dxa" w:w="1134"/>
          </w:tcPr>
          <w:p>
            <w:r>
              <w:rPr>
                <w:sz w:val="18"/>
              </w:rPr>
              <w:t>2-4</w:t>
            </w:r>
          </w:p>
        </w:tc>
      </w:tr>
    </w:tbl>
    <w:p>
      <w:pPr>
        <w:spacing w:after="120" w:line="360" w:lineRule="auto"/>
      </w:pPr>
      <w:r>
        <w:rPr>
          <w:b/>
          <w:i w:val="0"/>
          <w:sz w:val="21"/>
        </w:rPr>
        <w:t>集群放大效应：本测算仅覆盖4家标杆企业。重庆机械动力集群约30-50家同类企业，深圳精密制造约20-30家。按30%渗透率估算，SOP跑通后年增量价值可达400-600万级别。</w:t>
      </w:r>
    </w:p>
    <w:p>
      <w:r>
        <w:br w:type="page"/>
      </w:r>
    </w:p>
    <w:p>
      <w:pPr>
        <w:pStyle w:val="Heading1"/>
      </w:pPr>
      <w:r>
        <w:rPr>
          <w:color w:val="1E3A5F"/>
          <w:sz w:val="36"/>
        </w:rPr>
        <w:t>三、落地计划</w:t>
      </w:r>
    </w:p>
    <w:p>
      <w:pPr>
        <w:pStyle w:val="Heading1"/>
      </w:pPr>
      <w:r>
        <w:rPr>
          <w:color w:val="1A56DB"/>
        </w:rPr>
        <w:t>3.1  行业运营路径：从痛点诊断到可复制的获客—签约—扩品路径（路径）</w:t>
      </w:r>
    </w:p>
    <w:p>
      <w:pPr>
        <w:spacing w:before="120" w:after="200" w:line="360" w:lineRule="auto"/>
      </w:pPr>
      <w:r>
        <w:rPr>
          <w:b/>
          <w:color w:val="1A56DB"/>
          <w:sz w:val="21"/>
        </w:rPr>
        <w:t xml:space="preserve">■ </w:t>
      </w:r>
      <w:r>
        <w:rPr>
          <w:color w:val="1F2937"/>
          <w:sz w:val="21"/>
        </w:rPr>
        <w:t>本节结论：在制造业场景中，岗位只是切入口，行业运营更关键的任务是建立"痛点诊断→产品匹配→效果验证"的持续转化链路。两条线并行——能力线（嵌入式，重"准"）提供方法论弹药，商业线（制造业，重"量"）负责批量变现。</w:t>
      </w:r>
    </w:p>
    <w:p>
      <w:pPr>
        <w:pStyle w:val="Heading2"/>
      </w:pPr>
      <w:r>
        <w:rPr>
          <w:color w:val="1A56DB"/>
        </w:rPr>
        <w:t>行业运营的核心任务</w:t>
      </w:r>
    </w:p>
    <w:p>
      <w:pPr>
        <w:spacing w:after="120" w:line="360" w:lineRule="auto"/>
      </w:pPr>
      <w:r>
        <w:rPr>
          <w:b w:val="0"/>
          <w:i w:val="0"/>
          <w:sz w:val="21"/>
        </w:rPr>
        <w:t>• 痛点诊断 = 获客钩子：帮客户搞清楚问题出在哪，让客户感受到"你懂我"。</w:t>
      </w:r>
    </w:p>
    <w:p>
      <w:pPr>
        <w:spacing w:after="120" w:line="360" w:lineRule="auto"/>
      </w:pPr>
      <w:r>
        <w:rPr>
          <w:b w:val="0"/>
          <w:i w:val="0"/>
          <w:sz w:val="21"/>
        </w:rPr>
        <w:t>• 产品匹配 = 变现手段：四个痛点各有对应的产品组合。</w:t>
      </w:r>
    </w:p>
    <w:p>
      <w:pPr>
        <w:spacing w:after="120" w:line="360" w:lineRule="auto"/>
      </w:pPr>
      <w:r>
        <w:rPr>
          <w:b w:val="0"/>
          <w:i w:val="0"/>
          <w:sz w:val="21"/>
        </w:rPr>
        <w:t>• 效果验证 = 续约基础：客户看到效果才会扩品加购。</w:t>
      </w:r>
    </w:p>
    <w:p>
      <w:pPr>
        <w:pStyle w:val="Heading2"/>
      </w:pPr>
      <w:r>
        <w:rPr>
          <w:color w:val="1A56DB"/>
        </w:rPr>
        <w:t>两条并行线：能力线 vs 商业线</w:t>
      </w:r>
    </w:p>
    <w:tbl>
      <w:tblPr>
        <w:tblStyle w:val="LightGrid-Accent1"/>
        <w:tblW w:type="auto" w:w="0"/>
        <w:jc w:val="center"/>
        <w:tblLook w:firstColumn="1" w:firstRow="1" w:lastColumn="0" w:lastRow="0" w:noHBand="0" w:noVBand="1" w:val="04A0"/>
      </w:tblPr>
      <w:tblGrid>
        <w:gridCol w:w="3024"/>
        <w:gridCol w:w="3024"/>
        <w:gridCol w:w="3024"/>
      </w:tblGrid>
      <w:tr>
        <w:tc>
          <w:tcPr>
            <w:tcW w:type="dxa" w:w="3024"/>
          </w:tcPr>
          <w:p>
            <w:r>
              <w:rPr>
                <w:b/>
                <w:sz w:val="18"/>
              </w:rPr>
              <w:t>维度</w:t>
            </w:r>
          </w:p>
        </w:tc>
        <w:tc>
          <w:tcPr>
            <w:tcW w:type="dxa" w:w="3024"/>
          </w:tcPr>
          <w:p>
            <w:r>
              <w:rPr>
                <w:b/>
                <w:sz w:val="18"/>
              </w:rPr>
              <w:t>能力线（嵌入式）</w:t>
            </w:r>
          </w:p>
        </w:tc>
        <w:tc>
          <w:tcPr>
            <w:tcW w:type="dxa" w:w="3024"/>
          </w:tcPr>
          <w:p>
            <w:r>
              <w:rPr>
                <w:b/>
                <w:sz w:val="18"/>
              </w:rPr>
              <w:t>商业线（制造业共性岗）</w:t>
            </w:r>
          </w:p>
        </w:tc>
      </w:tr>
      <w:tr>
        <w:tc>
          <w:tcPr>
            <w:tcW w:type="dxa" w:w="3024"/>
          </w:tcPr>
          <w:p>
            <w:r>
              <w:rPr>
                <w:sz w:val="18"/>
              </w:rPr>
              <w:t>定位</w:t>
            </w:r>
          </w:p>
        </w:tc>
        <w:tc>
          <w:tcPr>
            <w:tcW w:type="dxa" w:w="3024"/>
          </w:tcPr>
          <w:p>
            <w:r>
              <w:rPr>
                <w:sz w:val="18"/>
              </w:rPr>
              <w:t>平台方法论验证线</w:t>
            </w:r>
          </w:p>
        </w:tc>
        <w:tc>
          <w:tcPr>
            <w:tcW w:type="dxa" w:w="3024"/>
          </w:tcPr>
          <w:p>
            <w:r>
              <w:rPr>
                <w:sz w:val="18"/>
              </w:rPr>
              <w:t>行业商业化落地线</w:t>
            </w:r>
          </w:p>
        </w:tc>
      </w:tr>
      <w:tr>
        <w:tc>
          <w:tcPr>
            <w:tcW w:type="dxa" w:w="3024"/>
          </w:tcPr>
          <w:p>
            <w:r>
              <w:rPr>
                <w:sz w:val="18"/>
              </w:rPr>
              <w:t>岗位类型</w:t>
            </w:r>
          </w:p>
        </w:tc>
        <w:tc>
          <w:tcPr>
            <w:tcW w:type="dxa" w:w="3024"/>
          </w:tcPr>
          <w:p>
            <w:r>
              <w:rPr>
                <w:sz w:val="18"/>
              </w:rPr>
              <w:t>跨行业通用岗</w:t>
            </w:r>
          </w:p>
        </w:tc>
        <w:tc>
          <w:tcPr>
            <w:tcW w:type="dxa" w:w="3024"/>
          </w:tcPr>
          <w:p>
            <w:r>
              <w:rPr>
                <w:sz w:val="18"/>
              </w:rPr>
              <w:t>行业垂直岗</w:t>
            </w:r>
          </w:p>
        </w:tc>
      </w:tr>
      <w:tr>
        <w:tc>
          <w:tcPr>
            <w:tcW w:type="dxa" w:w="3024"/>
          </w:tcPr>
          <w:p>
            <w:r>
              <w:rPr>
                <w:sz w:val="18"/>
              </w:rPr>
              <w:t>核心指标</w:t>
            </w:r>
          </w:p>
        </w:tc>
        <w:tc>
          <w:tcPr>
            <w:tcW w:type="dxa" w:w="3024"/>
          </w:tcPr>
          <w:p>
            <w:r>
              <w:rPr>
                <w:sz w:val="18"/>
              </w:rPr>
              <w:t>匹配精准度（准不准）</w:t>
            </w:r>
          </w:p>
        </w:tc>
        <w:tc>
          <w:tcPr>
            <w:tcW w:type="dxa" w:w="3024"/>
          </w:tcPr>
          <w:p>
            <w:r>
              <w:rPr>
                <w:sz w:val="18"/>
              </w:rPr>
              <w:t>客户覆盖量（多不多）</w:t>
            </w:r>
          </w:p>
        </w:tc>
      </w:tr>
      <w:tr>
        <w:tc>
          <w:tcPr>
            <w:tcW w:type="dxa" w:w="3024"/>
          </w:tcPr>
          <w:p>
            <w:r>
              <w:rPr>
                <w:sz w:val="18"/>
              </w:rPr>
              <w:t>输出物</w:t>
            </w:r>
          </w:p>
        </w:tc>
        <w:tc>
          <w:tcPr>
            <w:tcW w:type="dxa" w:w="3024"/>
          </w:tcPr>
          <w:p>
            <w:r>
              <w:rPr>
                <w:sz w:val="18"/>
              </w:rPr>
              <w:t>可复用的方法论和算法模型</w:t>
            </w:r>
          </w:p>
        </w:tc>
        <w:tc>
          <w:tcPr>
            <w:tcW w:type="dxa" w:w="3024"/>
          </w:tcPr>
          <w:p>
            <w:r>
              <w:rPr>
                <w:sz w:val="18"/>
              </w:rPr>
              <w:t>可复制的运营SOP和收入</w:t>
            </w:r>
          </w:p>
        </w:tc>
      </w:tr>
      <w:tr>
        <w:tc>
          <w:tcPr>
            <w:tcW w:type="dxa" w:w="3024"/>
          </w:tcPr>
          <w:p>
            <w:r>
              <w:rPr>
                <w:sz w:val="18"/>
              </w:rPr>
              <w:t>对另一条线的价值</w:t>
            </w:r>
          </w:p>
        </w:tc>
        <w:tc>
          <w:tcPr>
            <w:tcW w:type="dxa" w:w="3024"/>
          </w:tcPr>
          <w:p>
            <w:r>
              <w:rPr>
                <w:sz w:val="18"/>
              </w:rPr>
              <w:t>提供匹配/标签/扩容等底层能力</w:t>
            </w:r>
          </w:p>
        </w:tc>
        <w:tc>
          <w:tcPr>
            <w:tcW w:type="dxa" w:w="3024"/>
          </w:tcPr>
          <w:p>
            <w:r>
              <w:rPr>
                <w:sz w:val="18"/>
              </w:rPr>
              <w:t>提供真实客户场景和行业数据</w:t>
            </w:r>
          </w:p>
        </w:tc>
      </w:tr>
    </w:tbl>
    <w:p>
      <w:pPr>
        <w:pStyle w:val="Heading2"/>
      </w:pPr>
      <w:r>
        <w:rPr>
          <w:color w:val="1A56DB"/>
        </w:rPr>
        <w:t>四步路径（附真实案例）</w:t>
      </w:r>
    </w:p>
    <w:p>
      <w:pPr>
        <w:spacing w:after="120" w:line="360" w:lineRule="auto"/>
      </w:pPr>
      <w:r>
        <w:rPr>
          <w:b/>
          <w:i w:val="0"/>
          <w:sz w:val="21"/>
        </w:rPr>
        <w:t>STEP 1 · 诊断获客：用"招聘体检"打开客户大门</w:t>
      </w:r>
    </w:p>
    <w:p>
      <w:pPr>
        <w:spacing w:after="120" w:line="360" w:lineRule="auto"/>
      </w:pPr>
      <w:r>
        <w:rPr>
          <w:b w:val="0"/>
          <w:i/>
          <w:sz w:val="19"/>
        </w:rPr>
        <w:t>案例 · 伯恩光学：诊断结果→"C少"：光学镀膜人才全国就3-4家有。</w:t>
      </w:r>
    </w:p>
    <w:p>
      <w:pPr>
        <w:spacing w:after="120" w:line="360" w:lineRule="auto"/>
      </w:pPr>
      <w:r>
        <w:rPr>
          <w:b/>
          <w:i w:val="0"/>
          <w:sz w:val="21"/>
        </w:rPr>
        <w:t>STEP 2 · 对症签约：痛点决定产品组合</w:t>
      </w:r>
    </w:p>
    <w:p>
      <w:pPr>
        <w:spacing w:after="120" w:line="360" w:lineRule="auto"/>
      </w:pPr>
      <w:r>
        <w:rPr>
          <w:b w:val="0"/>
          <w:i/>
          <w:sz w:val="19"/>
        </w:rPr>
        <w:t>案例 · 宗申动力：C少+匹配不准双重→推"跨行迁移模型+工艺级标签升级"组合。</w:t>
      </w:r>
    </w:p>
    <w:p>
      <w:pPr>
        <w:spacing w:after="120" w:line="360" w:lineRule="auto"/>
      </w:pPr>
      <w:r>
        <w:rPr>
          <w:b/>
          <w:i w:val="0"/>
          <w:sz w:val="21"/>
        </w:rPr>
        <w:t>STEP 3 · 集群拓客：产业集群批量切入</w:t>
      </w:r>
    </w:p>
    <w:p>
      <w:pPr>
        <w:spacing w:after="120" w:line="360" w:lineRule="auto"/>
      </w:pPr>
      <w:r>
        <w:rPr>
          <w:b w:val="0"/>
          <w:i/>
          <w:sz w:val="19"/>
        </w:rPr>
        <w:t>案例 · 重庆产业集群：宗申、隆鑫、东方鑫源都在重庆，一套SOP批量切入3家。</w:t>
      </w:r>
    </w:p>
    <w:p>
      <w:pPr>
        <w:spacing w:after="120" w:line="360" w:lineRule="auto"/>
      </w:pPr>
      <w:r>
        <w:rPr>
          <w:b/>
          <w:i w:val="0"/>
          <w:sz w:val="21"/>
        </w:rPr>
        <w:t>STEP 4 · 链条扩品：沿工艺链条扩岗位</w:t>
      </w:r>
    </w:p>
    <w:p>
      <w:pPr>
        <w:spacing w:after="120" w:line="360" w:lineRule="auto"/>
      </w:pPr>
      <w:r>
        <w:rPr>
          <w:b w:val="0"/>
          <w:i/>
          <w:sz w:val="19"/>
        </w:rPr>
        <w:t>案例 · 扩品路径：自动化(9.5)→PLC/工控(8.8)→电气(8.8)→视觉/算法(7.2)。</w:t>
      </w:r>
    </w:p>
    <w:p>
      <w:pPr>
        <w:pStyle w:val="Heading2"/>
      </w:pPr>
      <w:r>
        <w:rPr>
          <w:color w:val="1A56DB"/>
        </w:rPr>
        <w:t>岗位扩品优先级</w:t>
      </w:r>
    </w:p>
    <w:tbl>
      <w:tblPr>
        <w:tblStyle w:val="LightGrid-Accent1"/>
        <w:tblW w:type="auto" w:w="0"/>
        <w:jc w:val="center"/>
        <w:tblLook w:firstColumn="1" w:firstRow="1" w:lastColumn="0" w:lastRow="0" w:noHBand="0" w:noVBand="1" w:val="04A0"/>
      </w:tblPr>
      <w:tblGrid>
        <w:gridCol w:w="1512"/>
        <w:gridCol w:w="1512"/>
        <w:gridCol w:w="1512"/>
        <w:gridCol w:w="1512"/>
        <w:gridCol w:w="1512"/>
        <w:gridCol w:w="1512"/>
      </w:tblGrid>
      <w:tr>
        <w:tc>
          <w:tcPr>
            <w:tcW w:type="dxa" w:w="1512"/>
          </w:tcPr>
          <w:p>
            <w:r>
              <w:rPr>
                <w:b/>
                <w:sz w:val="18"/>
              </w:rPr>
              <w:t>阶段</w:t>
            </w:r>
          </w:p>
        </w:tc>
        <w:tc>
          <w:tcPr>
            <w:tcW w:type="dxa" w:w="1512"/>
          </w:tcPr>
          <w:p>
            <w:r>
              <w:rPr>
                <w:b/>
                <w:sz w:val="18"/>
              </w:rPr>
              <w:t>岗位</w:t>
            </w:r>
          </w:p>
        </w:tc>
        <w:tc>
          <w:tcPr>
            <w:tcW w:type="dxa" w:w="1512"/>
          </w:tcPr>
          <w:p>
            <w:r>
              <w:rPr>
                <w:b/>
                <w:sz w:val="18"/>
              </w:rPr>
              <w:t>综合得分</w:t>
            </w:r>
          </w:p>
        </w:tc>
        <w:tc>
          <w:tcPr>
            <w:tcW w:type="dxa" w:w="1512"/>
          </w:tcPr>
          <w:p>
            <w:r>
              <w:rPr>
                <w:b/>
                <w:sz w:val="18"/>
              </w:rPr>
              <w:t>等级</w:t>
            </w:r>
          </w:p>
        </w:tc>
        <w:tc>
          <w:tcPr>
            <w:tcW w:type="dxa" w:w="1512"/>
          </w:tcPr>
          <w:p>
            <w:r>
              <w:rPr>
                <w:b/>
                <w:sz w:val="18"/>
              </w:rPr>
              <w:t>象限</w:t>
            </w:r>
          </w:p>
        </w:tc>
        <w:tc>
          <w:tcPr>
            <w:tcW w:type="dxa" w:w="1512"/>
          </w:tcPr>
          <w:p>
            <w:r>
              <w:rPr>
                <w:b/>
                <w:sz w:val="18"/>
              </w:rPr>
              <w:t>扩品逻辑</w:t>
            </w:r>
          </w:p>
        </w:tc>
      </w:tr>
      <w:tr>
        <w:tc>
          <w:tcPr>
            <w:tcW w:type="dxa" w:w="1512"/>
          </w:tcPr>
          <w:p>
            <w:r>
              <w:rPr>
                <w:sz w:val="18"/>
              </w:rPr>
              <w:t>切入</w:t>
            </w:r>
          </w:p>
        </w:tc>
        <w:tc>
          <w:tcPr>
            <w:tcW w:type="dxa" w:w="1512"/>
          </w:tcPr>
          <w:p>
            <w:r>
              <w:rPr>
                <w:sz w:val="18"/>
              </w:rPr>
              <w:t>自动化工程师</w:t>
            </w:r>
          </w:p>
        </w:tc>
        <w:tc>
          <w:tcPr>
            <w:tcW w:type="dxa" w:w="1512"/>
          </w:tcPr>
          <w:p>
            <w:r>
              <w:rPr>
                <w:sz w:val="18"/>
              </w:rPr>
              <w:t>9.5</w:t>
            </w:r>
          </w:p>
        </w:tc>
        <w:tc>
          <w:tcPr>
            <w:tcW w:type="dxa" w:w="1512"/>
          </w:tcPr>
          <w:p>
            <w:r>
              <w:rPr>
                <w:sz w:val="18"/>
              </w:rPr>
              <w:t>A级</w:t>
            </w:r>
          </w:p>
        </w:tc>
        <w:tc>
          <w:tcPr>
            <w:tcW w:type="dxa" w:w="1512"/>
          </w:tcPr>
          <w:p>
            <w:r>
              <w:rPr>
                <w:sz w:val="18"/>
              </w:rPr>
              <w:t>优先拓展</w:t>
            </w:r>
          </w:p>
        </w:tc>
        <w:tc>
          <w:tcPr>
            <w:tcW w:type="dxa" w:w="1512"/>
          </w:tcPr>
          <w:p>
            <w:r>
              <w:rPr>
                <w:sz w:val="18"/>
              </w:rPr>
              <w:t>双维度最高区间，获客建立信任</w:t>
            </w:r>
          </w:p>
        </w:tc>
      </w:tr>
      <w:tr>
        <w:tc>
          <w:tcPr>
            <w:tcW w:type="dxa" w:w="1512"/>
          </w:tcPr>
          <w:p>
            <w:r>
              <w:rPr>
                <w:sz w:val="18"/>
              </w:rPr>
              <w:t>切入</w:t>
            </w:r>
          </w:p>
        </w:tc>
        <w:tc>
          <w:tcPr>
            <w:tcW w:type="dxa" w:w="1512"/>
          </w:tcPr>
          <w:p>
            <w:r>
              <w:rPr>
                <w:sz w:val="18"/>
              </w:rPr>
              <w:t>机械工程师</w:t>
            </w:r>
          </w:p>
        </w:tc>
        <w:tc>
          <w:tcPr>
            <w:tcW w:type="dxa" w:w="1512"/>
          </w:tcPr>
          <w:p>
            <w:r>
              <w:rPr>
                <w:sz w:val="18"/>
              </w:rPr>
              <w:t>9.5</w:t>
            </w:r>
          </w:p>
        </w:tc>
        <w:tc>
          <w:tcPr>
            <w:tcW w:type="dxa" w:w="1512"/>
          </w:tcPr>
          <w:p>
            <w:r>
              <w:rPr>
                <w:sz w:val="18"/>
              </w:rPr>
              <w:t>A级</w:t>
            </w:r>
          </w:p>
        </w:tc>
        <w:tc>
          <w:tcPr>
            <w:tcW w:type="dxa" w:w="1512"/>
          </w:tcPr>
          <w:p>
            <w:r>
              <w:rPr>
                <w:sz w:val="18"/>
              </w:rPr>
              <w:t>优先拓展</w:t>
            </w:r>
          </w:p>
        </w:tc>
        <w:tc>
          <w:tcPr>
            <w:tcW w:type="dxa" w:w="1512"/>
          </w:tcPr>
          <w:p>
            <w:r>
              <w:rPr>
                <w:sz w:val="18"/>
              </w:rPr>
              <w:t>双维度最高区间，获客建立信任</w:t>
            </w:r>
          </w:p>
        </w:tc>
      </w:tr>
      <w:tr>
        <w:tc>
          <w:tcPr>
            <w:tcW w:type="dxa" w:w="1512"/>
          </w:tcPr>
          <w:p>
            <w:r>
              <w:rPr>
                <w:sz w:val="18"/>
              </w:rPr>
              <w:t>扩品1</w:t>
            </w:r>
          </w:p>
        </w:tc>
        <w:tc>
          <w:tcPr>
            <w:tcW w:type="dxa" w:w="1512"/>
          </w:tcPr>
          <w:p>
            <w:r>
              <w:rPr>
                <w:sz w:val="18"/>
              </w:rPr>
              <w:t>PLC/工控工程师</w:t>
            </w:r>
          </w:p>
        </w:tc>
        <w:tc>
          <w:tcPr>
            <w:tcW w:type="dxa" w:w="1512"/>
          </w:tcPr>
          <w:p>
            <w:r>
              <w:rPr>
                <w:sz w:val="18"/>
              </w:rPr>
              <w:t>8.8</w:t>
            </w:r>
          </w:p>
        </w:tc>
        <w:tc>
          <w:tcPr>
            <w:tcW w:type="dxa" w:w="1512"/>
          </w:tcPr>
          <w:p>
            <w:r>
              <w:rPr>
                <w:sz w:val="18"/>
              </w:rPr>
              <w:t>B级</w:t>
            </w:r>
          </w:p>
        </w:tc>
        <w:tc>
          <w:tcPr>
            <w:tcW w:type="dxa" w:w="1512"/>
          </w:tcPr>
          <w:p>
            <w:r>
              <w:rPr>
                <w:sz w:val="18"/>
              </w:rPr>
              <w:t>优先拓展</w:t>
            </w:r>
          </w:p>
        </w:tc>
        <w:tc>
          <w:tcPr>
            <w:tcW w:type="dxa" w:w="1512"/>
          </w:tcPr>
          <w:p>
            <w:r>
              <w:rPr>
                <w:sz w:val="18"/>
              </w:rPr>
              <w:t>首单验证后顺势覆盖</w:t>
            </w:r>
          </w:p>
        </w:tc>
      </w:tr>
      <w:tr>
        <w:tc>
          <w:tcPr>
            <w:tcW w:type="dxa" w:w="1512"/>
          </w:tcPr>
          <w:p>
            <w:r>
              <w:rPr>
                <w:sz w:val="18"/>
              </w:rPr>
              <w:t>扩品1</w:t>
            </w:r>
          </w:p>
        </w:tc>
        <w:tc>
          <w:tcPr>
            <w:tcW w:type="dxa" w:w="1512"/>
          </w:tcPr>
          <w:p>
            <w:r>
              <w:rPr>
                <w:sz w:val="18"/>
              </w:rPr>
              <w:t>电气工程师</w:t>
            </w:r>
          </w:p>
        </w:tc>
        <w:tc>
          <w:tcPr>
            <w:tcW w:type="dxa" w:w="1512"/>
          </w:tcPr>
          <w:p>
            <w:r>
              <w:rPr>
                <w:sz w:val="18"/>
              </w:rPr>
              <w:t>8.8</w:t>
            </w:r>
          </w:p>
        </w:tc>
        <w:tc>
          <w:tcPr>
            <w:tcW w:type="dxa" w:w="1512"/>
          </w:tcPr>
          <w:p>
            <w:r>
              <w:rPr>
                <w:sz w:val="18"/>
              </w:rPr>
              <w:t>B级</w:t>
            </w:r>
          </w:p>
        </w:tc>
        <w:tc>
          <w:tcPr>
            <w:tcW w:type="dxa" w:w="1512"/>
          </w:tcPr>
          <w:p>
            <w:r>
              <w:rPr>
                <w:sz w:val="18"/>
              </w:rPr>
              <w:t>优先拓展</w:t>
            </w:r>
          </w:p>
        </w:tc>
        <w:tc>
          <w:tcPr>
            <w:tcW w:type="dxa" w:w="1512"/>
          </w:tcPr>
          <w:p>
            <w:r>
              <w:rPr>
                <w:sz w:val="18"/>
              </w:rPr>
              <w:t>首单验证后顺势覆盖</w:t>
            </w:r>
          </w:p>
        </w:tc>
      </w:tr>
      <w:tr>
        <w:tc>
          <w:tcPr>
            <w:tcW w:type="dxa" w:w="1512"/>
          </w:tcPr>
          <w:p>
            <w:r>
              <w:rPr>
                <w:sz w:val="18"/>
              </w:rPr>
              <w:t>扩品1</w:t>
            </w:r>
          </w:p>
        </w:tc>
        <w:tc>
          <w:tcPr>
            <w:tcW w:type="dxa" w:w="1512"/>
          </w:tcPr>
          <w:p>
            <w:r>
              <w:rPr>
                <w:sz w:val="18"/>
              </w:rPr>
              <w:t>质量工程师*备选</w:t>
            </w:r>
          </w:p>
        </w:tc>
        <w:tc>
          <w:tcPr>
            <w:tcW w:type="dxa" w:w="1512"/>
          </w:tcPr>
          <w:p>
            <w:r>
              <w:rPr>
                <w:sz w:val="18"/>
              </w:rPr>
              <w:t>—</w:t>
            </w:r>
          </w:p>
        </w:tc>
        <w:tc>
          <w:tcPr>
            <w:tcW w:type="dxa" w:w="1512"/>
          </w:tcPr>
          <w:p>
            <w:r>
              <w:rPr>
                <w:sz w:val="18"/>
              </w:rPr>
              <w:t>待评估</w:t>
            </w:r>
          </w:p>
        </w:tc>
        <w:tc>
          <w:tcPr>
            <w:tcW w:type="dxa" w:w="1512"/>
          </w:tcPr>
          <w:p>
            <w:r>
              <w:rPr>
                <w:sz w:val="18"/>
              </w:rPr>
              <w:t>调研验证</w:t>
            </w:r>
          </w:p>
        </w:tc>
        <w:tc>
          <w:tcPr>
            <w:tcW w:type="dxa" w:w="1512"/>
          </w:tcPr>
          <w:p>
            <w:r>
              <w:rPr>
                <w:sz w:val="18"/>
              </w:rPr>
              <w:t>四家均提及，待验证</w:t>
            </w:r>
          </w:p>
        </w:tc>
      </w:tr>
      <w:tr>
        <w:tc>
          <w:tcPr>
            <w:tcW w:type="dxa" w:w="1512"/>
          </w:tcPr>
          <w:p>
            <w:r>
              <w:rPr>
                <w:sz w:val="18"/>
              </w:rPr>
              <w:t>扩品2</w:t>
            </w:r>
          </w:p>
        </w:tc>
        <w:tc>
          <w:tcPr>
            <w:tcW w:type="dxa" w:w="1512"/>
          </w:tcPr>
          <w:p>
            <w:r>
              <w:rPr>
                <w:sz w:val="18"/>
              </w:rPr>
              <w:t>视觉/算法工程师</w:t>
            </w:r>
          </w:p>
        </w:tc>
        <w:tc>
          <w:tcPr>
            <w:tcW w:type="dxa" w:w="1512"/>
          </w:tcPr>
          <w:p>
            <w:r>
              <w:rPr>
                <w:sz w:val="18"/>
              </w:rPr>
              <w:t>7.2</w:t>
            </w:r>
          </w:p>
        </w:tc>
        <w:tc>
          <w:tcPr>
            <w:tcW w:type="dxa" w:w="1512"/>
          </w:tcPr>
          <w:p>
            <w:r>
              <w:rPr>
                <w:sz w:val="18"/>
              </w:rPr>
              <w:t>A级</w:t>
            </w:r>
          </w:p>
        </w:tc>
        <w:tc>
          <w:tcPr>
            <w:tcW w:type="dxa" w:w="1512"/>
          </w:tcPr>
          <w:p>
            <w:r>
              <w:rPr>
                <w:sz w:val="18"/>
              </w:rPr>
              <w:t>优先拓展</w:t>
            </w:r>
          </w:p>
        </w:tc>
        <w:tc>
          <w:tcPr>
            <w:tcW w:type="dxa" w:w="1512"/>
          </w:tcPr>
          <w:p>
            <w:r>
              <w:rPr>
                <w:sz w:val="18"/>
              </w:rPr>
              <w:t>新兴方向，跨行迁移需求强</w:t>
            </w:r>
          </w:p>
        </w:tc>
      </w:tr>
      <w:tr>
        <w:tc>
          <w:tcPr>
            <w:tcW w:type="dxa" w:w="1512"/>
          </w:tcPr>
          <w:p>
            <w:r>
              <w:rPr>
                <w:sz w:val="18"/>
              </w:rPr>
              <w:t>储备</w:t>
            </w:r>
          </w:p>
        </w:tc>
        <w:tc>
          <w:tcPr>
            <w:tcW w:type="dxa" w:w="1512"/>
          </w:tcPr>
          <w:p>
            <w:r>
              <w:rPr>
                <w:sz w:val="18"/>
              </w:rPr>
              <w:t>机器人/电池/ADAS</w:t>
            </w:r>
          </w:p>
        </w:tc>
        <w:tc>
          <w:tcPr>
            <w:tcW w:type="dxa" w:w="1512"/>
          </w:tcPr>
          <w:p>
            <w:r>
              <w:rPr>
                <w:sz w:val="18"/>
              </w:rPr>
              <w:t>3.9-5.5</w:t>
            </w:r>
          </w:p>
        </w:tc>
        <w:tc>
          <w:tcPr>
            <w:tcW w:type="dxa" w:w="1512"/>
          </w:tcPr>
          <w:p>
            <w:r>
              <w:rPr>
                <w:sz w:val="18"/>
              </w:rPr>
              <w:t>B级</w:t>
            </w:r>
          </w:p>
        </w:tc>
        <w:tc>
          <w:tcPr>
            <w:tcW w:type="dxa" w:w="1512"/>
          </w:tcPr>
          <w:p>
            <w:r>
              <w:rPr>
                <w:sz w:val="18"/>
              </w:rPr>
              <w:t>观望区</w:t>
            </w:r>
          </w:p>
        </w:tc>
        <w:tc>
          <w:tcPr>
            <w:tcW w:type="dxa" w:w="1512"/>
          </w:tcPr>
          <w:p>
            <w:r>
              <w:rPr>
                <w:sz w:val="18"/>
              </w:rPr>
              <w:t>等行业成熟度提升</w:t>
            </w:r>
          </w:p>
        </w:tc>
      </w:tr>
    </w:tbl>
    <w:p>
      <w:r>
        <w:br w:type="page"/>
      </w:r>
    </w:p>
    <w:p>
      <w:pPr>
        <w:pStyle w:val="Heading1"/>
      </w:pPr>
      <w:r>
        <w:rPr>
          <w:color w:val="1A56DB"/>
        </w:rPr>
        <w:t>3.2  行动计划与时间表（时间线）</w:t>
      </w:r>
    </w:p>
    <w:p>
      <w:pPr>
        <w:spacing w:after="120" w:line="360" w:lineRule="auto"/>
      </w:pPr>
      <w:r>
        <w:rPr>
          <w:b w:val="0"/>
          <w:i w:val="0"/>
          <w:sz w:val="21"/>
        </w:rPr>
        <w:t>从调研结论到首批验证结果，3个月内完成5个关键节点，到期用数据决定是否继续投入。</w:t>
      </w:r>
    </w:p>
    <w:tbl>
      <w:tblPr>
        <w:tblStyle w:val="LightGrid-Accent1"/>
        <w:tblW w:type="auto" w:w="0"/>
        <w:jc w:val="center"/>
        <w:tblLook w:firstColumn="1" w:firstRow="1" w:lastColumn="0" w:lastRow="0" w:noHBand="0" w:noVBand="1" w:val="04A0"/>
      </w:tblPr>
      <w:tblGrid>
        <w:gridCol w:w="1814"/>
        <w:gridCol w:w="1814"/>
        <w:gridCol w:w="1814"/>
        <w:gridCol w:w="1814"/>
        <w:gridCol w:w="1814"/>
      </w:tblGrid>
      <w:tr>
        <w:tc>
          <w:tcPr>
            <w:tcW w:type="dxa" w:w="1814"/>
          </w:tcPr>
          <w:p>
            <w:r>
              <w:rPr>
                <w:b/>
                <w:sz w:val="18"/>
              </w:rPr>
              <w:t>时间节点</w:t>
            </w:r>
          </w:p>
        </w:tc>
        <w:tc>
          <w:tcPr>
            <w:tcW w:type="dxa" w:w="1814"/>
          </w:tcPr>
          <w:p>
            <w:r>
              <w:rPr>
                <w:b/>
                <w:sz w:val="18"/>
              </w:rPr>
              <w:t>关键动作</w:t>
            </w:r>
          </w:p>
        </w:tc>
        <w:tc>
          <w:tcPr>
            <w:tcW w:type="dxa" w:w="1814"/>
          </w:tcPr>
          <w:p>
            <w:r>
              <w:rPr>
                <w:b/>
                <w:sz w:val="18"/>
              </w:rPr>
              <w:t>牵头方</w:t>
            </w:r>
          </w:p>
        </w:tc>
        <w:tc>
          <w:tcPr>
            <w:tcW w:type="dxa" w:w="1814"/>
          </w:tcPr>
          <w:p>
            <w:r>
              <w:rPr>
                <w:b/>
                <w:sz w:val="18"/>
              </w:rPr>
              <w:t>需要配合</w:t>
            </w:r>
          </w:p>
        </w:tc>
        <w:tc>
          <w:tcPr>
            <w:tcW w:type="dxa" w:w="1814"/>
          </w:tcPr>
          <w:p>
            <w:r>
              <w:rPr>
                <w:b/>
                <w:sz w:val="18"/>
              </w:rPr>
              <w:t>交付物</w:t>
            </w:r>
          </w:p>
        </w:tc>
      </w:tr>
      <w:tr>
        <w:tc>
          <w:tcPr>
            <w:tcW w:type="dxa" w:w="1814"/>
          </w:tcPr>
          <w:p>
            <w:r>
              <w:rPr>
                <w:sz w:val="18"/>
              </w:rPr>
              <w:t>2周内</w:t>
            </w:r>
          </w:p>
        </w:tc>
        <w:tc>
          <w:tcPr>
            <w:tcW w:type="dxa" w:w="1814"/>
          </w:tcPr>
          <w:p>
            <w:r>
              <w:rPr>
                <w:sz w:val="18"/>
              </w:rPr>
              <w:t>选定2家标杆客户做工艺标签共创</w:t>
            </w:r>
          </w:p>
        </w:tc>
        <w:tc>
          <w:tcPr>
            <w:tcW w:type="dxa" w:w="1814"/>
          </w:tcPr>
          <w:p>
            <w:r>
              <w:rPr>
                <w:sz w:val="18"/>
              </w:rPr>
              <w:t>行业运营/产品</w:t>
            </w:r>
          </w:p>
        </w:tc>
        <w:tc>
          <w:tcPr>
            <w:tcW w:type="dxa" w:w="1814"/>
          </w:tcPr>
          <w:p>
            <w:r>
              <w:rPr>
                <w:sz w:val="18"/>
              </w:rPr>
              <w:t>销售、算法、交付</w:t>
            </w:r>
          </w:p>
        </w:tc>
        <w:tc>
          <w:tcPr>
            <w:tcW w:type="dxa" w:w="1814"/>
          </w:tcPr>
          <w:p>
            <w:r>
              <w:rPr>
                <w:sz w:val="18"/>
              </w:rPr>
              <w:t>首版标签树+共建协议</w:t>
            </w:r>
          </w:p>
        </w:tc>
      </w:tr>
      <w:tr>
        <w:tc>
          <w:tcPr>
            <w:tcW w:type="dxa" w:w="1814"/>
          </w:tcPr>
          <w:p>
            <w:r>
              <w:rPr>
                <w:sz w:val="18"/>
              </w:rPr>
              <w:t>1个月内</w:t>
            </w:r>
          </w:p>
        </w:tc>
        <w:tc>
          <w:tcPr>
            <w:tcW w:type="dxa" w:w="1814"/>
          </w:tcPr>
          <w:p>
            <w:r>
              <w:rPr>
                <w:sz w:val="18"/>
              </w:rPr>
              <w:t>完成3类高频岗位JD需求翻译模板</w:t>
            </w:r>
          </w:p>
        </w:tc>
        <w:tc>
          <w:tcPr>
            <w:tcW w:type="dxa" w:w="1814"/>
          </w:tcPr>
          <w:p>
            <w:r>
              <w:rPr>
                <w:sz w:val="18"/>
              </w:rPr>
              <w:t>产品/算法</w:t>
            </w:r>
          </w:p>
        </w:tc>
        <w:tc>
          <w:tcPr>
            <w:tcW w:type="dxa" w:w="1814"/>
          </w:tcPr>
          <w:p>
            <w:r>
              <w:rPr>
                <w:sz w:val="18"/>
              </w:rPr>
              <w:t>招聘顾问、客户成功</w:t>
            </w:r>
          </w:p>
        </w:tc>
        <w:tc>
          <w:tcPr>
            <w:tcW w:type="dxa" w:w="1814"/>
          </w:tcPr>
          <w:p>
            <w:r>
              <w:rPr>
                <w:sz w:val="18"/>
              </w:rPr>
              <w:t>模糊需求翻译demo</w:t>
            </w:r>
          </w:p>
        </w:tc>
      </w:tr>
      <w:tr>
        <w:tc>
          <w:tcPr>
            <w:tcW w:type="dxa" w:w="1814"/>
          </w:tcPr>
          <w:p>
            <w:r>
              <w:rPr>
                <w:sz w:val="18"/>
              </w:rPr>
              <w:t>6周内</w:t>
            </w:r>
          </w:p>
        </w:tc>
        <w:tc>
          <w:tcPr>
            <w:tcW w:type="dxa" w:w="1814"/>
          </w:tcPr>
          <w:p>
            <w:r>
              <w:rPr>
                <w:sz w:val="18"/>
              </w:rPr>
              <w:t>上线AI筛选助手增强版内测</w:t>
            </w:r>
          </w:p>
        </w:tc>
        <w:tc>
          <w:tcPr>
            <w:tcW w:type="dxa" w:w="1814"/>
          </w:tcPr>
          <w:p>
            <w:r>
              <w:rPr>
                <w:sz w:val="18"/>
              </w:rPr>
              <w:t>产品/研发</w:t>
            </w:r>
          </w:p>
        </w:tc>
        <w:tc>
          <w:tcPr>
            <w:tcW w:type="dxa" w:w="1814"/>
          </w:tcPr>
          <w:p>
            <w:r>
              <w:rPr>
                <w:sz w:val="18"/>
              </w:rPr>
              <w:t>数据、算法</w:t>
            </w:r>
          </w:p>
        </w:tc>
        <w:tc>
          <w:tcPr>
            <w:tcW w:type="dxa" w:w="1814"/>
          </w:tcPr>
          <w:p>
            <w:r>
              <w:rPr>
                <w:sz w:val="18"/>
              </w:rPr>
              <w:t>小范围试用结果报告</w:t>
            </w:r>
          </w:p>
        </w:tc>
      </w:tr>
      <w:tr>
        <w:tc>
          <w:tcPr>
            <w:tcW w:type="dxa" w:w="1814"/>
          </w:tcPr>
          <w:p>
            <w:r>
              <w:rPr>
                <w:sz w:val="18"/>
              </w:rPr>
              <w:t>2个月内</w:t>
            </w:r>
          </w:p>
        </w:tc>
        <w:tc>
          <w:tcPr>
            <w:tcW w:type="dxa" w:w="1814"/>
          </w:tcPr>
          <w:p>
            <w:r>
              <w:rPr>
                <w:sz w:val="18"/>
              </w:rPr>
              <w:t>在重庆产业集群跑首批试点销售</w:t>
            </w:r>
          </w:p>
        </w:tc>
        <w:tc>
          <w:tcPr>
            <w:tcW w:type="dxa" w:w="1814"/>
          </w:tcPr>
          <w:p>
            <w:r>
              <w:rPr>
                <w:sz w:val="18"/>
              </w:rPr>
              <w:t>销售/行业运营</w:t>
            </w:r>
          </w:p>
        </w:tc>
        <w:tc>
          <w:tcPr>
            <w:tcW w:type="dxa" w:w="1814"/>
          </w:tcPr>
          <w:p>
            <w:r>
              <w:rPr>
                <w:sz w:val="18"/>
              </w:rPr>
              <w:t>区域团队</w:t>
            </w:r>
          </w:p>
        </w:tc>
        <w:tc>
          <w:tcPr>
            <w:tcW w:type="dxa" w:w="1814"/>
          </w:tcPr>
          <w:p>
            <w:r>
              <w:rPr>
                <w:sz w:val="18"/>
              </w:rPr>
              <w:t>首单转化数据</w:t>
            </w:r>
          </w:p>
        </w:tc>
      </w:tr>
      <w:tr>
        <w:tc>
          <w:tcPr>
            <w:tcW w:type="dxa" w:w="1814"/>
          </w:tcPr>
          <w:p>
            <w:r>
              <w:rPr>
                <w:sz w:val="18"/>
              </w:rPr>
              <w:t>3个月内</w:t>
            </w:r>
          </w:p>
        </w:tc>
        <w:tc>
          <w:tcPr>
            <w:tcW w:type="dxa" w:w="1814"/>
          </w:tcPr>
          <w:p>
            <w:r>
              <w:rPr>
                <w:sz w:val="18"/>
              </w:rPr>
              <w:t>复盘是否继续投入工艺级标签体系</w:t>
            </w:r>
          </w:p>
        </w:tc>
        <w:tc>
          <w:tcPr>
            <w:tcW w:type="dxa" w:w="1814"/>
          </w:tcPr>
          <w:p>
            <w:r>
              <w:rPr>
                <w:sz w:val="18"/>
              </w:rPr>
              <w:t>负责人/管理层</w:t>
            </w:r>
          </w:p>
        </w:tc>
        <w:tc>
          <w:tcPr>
            <w:tcW w:type="dxa" w:w="1814"/>
          </w:tcPr>
          <w:p>
            <w:r>
              <w:rPr>
                <w:sz w:val="18"/>
              </w:rPr>
              <w:t>财务、产品、销售</w:t>
            </w:r>
          </w:p>
        </w:tc>
        <w:tc>
          <w:tcPr>
            <w:tcW w:type="dxa" w:w="1814"/>
          </w:tcPr>
          <w:p>
            <w:r>
              <w:rPr>
                <w:sz w:val="18"/>
              </w:rPr>
              <w:t>Go/No-go决策</w:t>
            </w:r>
          </w:p>
        </w:tc>
      </w:tr>
    </w:tbl>
    <w:p>
      <w:pPr>
        <w:pStyle w:val="Heading1"/>
      </w:pPr>
      <w:r>
        <w:rPr>
          <w:color w:val="1A56DB"/>
        </w:rPr>
        <w:t>3.3  组织分工（资源）</w:t>
      </w:r>
    </w:p>
    <w:p>
      <w:pPr>
        <w:spacing w:after="120" w:line="360" w:lineRule="auto"/>
      </w:pPr>
      <w:r>
        <w:rPr>
          <w:b w:val="0"/>
          <w:i w:val="0"/>
          <w:sz w:val="21"/>
        </w:rPr>
        <w:t>【产品】定义标签体系结构、需求翻译流程、工具化方案；负责AI筛选助手增强版产品规划</w:t>
      </w:r>
    </w:p>
    <w:p>
      <w:pPr>
        <w:spacing w:after="120" w:line="360" w:lineRule="auto"/>
      </w:pPr>
      <w:r>
        <w:rPr>
          <w:b w:val="0"/>
          <w:i w:val="0"/>
          <w:sz w:val="21"/>
        </w:rPr>
        <w:t>【算法】简历解析模型优化、工艺标签自动抽取、跨行迁移识别模型探索</w:t>
      </w:r>
    </w:p>
    <w:p>
      <w:pPr>
        <w:spacing w:after="120" w:line="360" w:lineRule="auto"/>
      </w:pPr>
      <w:r>
        <w:rPr>
          <w:b w:val="0"/>
          <w:i w:val="0"/>
          <w:sz w:val="21"/>
        </w:rPr>
        <w:t>【销售/KA】筛选5家试点客户、推进共建协议签署；在重庆产业集群跑首批试点销售</w:t>
      </w:r>
    </w:p>
    <w:p>
      <w:pPr>
        <w:spacing w:after="120" w:line="360" w:lineRule="auto"/>
      </w:pPr>
      <w:r>
        <w:rPr>
          <w:b w:val="0"/>
          <w:i w:val="0"/>
          <w:sz w:val="21"/>
        </w:rPr>
        <w:t>【交付/客户成功】收集试点客户使用反馈、定义效果衡量指标</w:t>
      </w:r>
    </w:p>
    <w:p>
      <w:pPr>
        <w:spacing w:after="120" w:line="360" w:lineRule="auto"/>
      </w:pPr>
      <w:r>
        <w:rPr>
          <w:b w:val="0"/>
          <w:i w:val="0"/>
          <w:sz w:val="21"/>
        </w:rPr>
        <w:t>【校招团队】承接"品牌弱"场景下的雇主品牌和生源地触达需求</w:t>
      </w:r>
    </w:p>
    <w:p>
      <w:pPr>
        <w:spacing w:after="120" w:line="360" w:lineRule="auto"/>
      </w:pPr>
      <w:r>
        <w:rPr>
          <w:b w:val="0"/>
          <w:i w:val="0"/>
          <w:sz w:val="21"/>
        </w:rPr>
        <w:t>【管理层】决定试点预算上限、跨团队优先级排序、3个月复盘节点做Go/No-go决策</w:t>
      </w:r>
    </w:p>
    <w:p>
      <w:pPr>
        <w:pStyle w:val="Heading1"/>
      </w:pPr>
      <w:r>
        <w:rPr>
          <w:color w:val="1A56DB"/>
        </w:rPr>
        <w:t>3.4  产品包装与定价（初步方案）（路径·资源）</w:t>
      </w:r>
    </w:p>
    <w:p>
      <w:pPr>
        <w:spacing w:after="120" w:line="360" w:lineRule="auto"/>
      </w:pPr>
      <w:r>
        <w:rPr>
          <w:b/>
          <w:i w:val="0"/>
          <w:sz w:val="21"/>
        </w:rPr>
        <w:t>方案A：精准匹配基础包（适用"搜不准"客户）</w:t>
      </w:r>
    </w:p>
    <w:p>
      <w:pPr>
        <w:spacing w:after="120" w:line="360" w:lineRule="auto"/>
      </w:pPr>
      <w:r>
        <w:rPr>
          <w:b w:val="0"/>
          <w:i w:val="0"/>
          <w:sz w:val="21"/>
        </w:rPr>
        <w:t>内容：细分岗位标签优化+AI筛选助手+搜索策略建议</w:t>
      </w:r>
    </w:p>
    <w:p>
      <w:pPr>
        <w:spacing w:after="120" w:line="360" w:lineRule="auto"/>
      </w:pPr>
      <w:r>
        <w:rPr>
          <w:b w:val="0"/>
          <w:i w:val="0"/>
          <w:sz w:val="21"/>
        </w:rPr>
        <w:t>参考定价：3-5万/季度</w:t>
      </w:r>
    </w:p>
    <w:p>
      <w:pPr>
        <w:spacing w:after="120" w:line="360" w:lineRule="auto"/>
      </w:pPr>
      <w:r>
        <w:rPr>
          <w:b/>
          <w:i w:val="0"/>
          <w:sz w:val="21"/>
        </w:rPr>
        <w:t>方案B：复合岗位需求解析包（适用"说不清"客户）</w:t>
      </w:r>
    </w:p>
    <w:p>
      <w:pPr>
        <w:spacing w:after="120" w:line="360" w:lineRule="auto"/>
      </w:pPr>
      <w:r>
        <w:rPr>
          <w:b w:val="0"/>
          <w:i w:val="0"/>
          <w:sz w:val="21"/>
        </w:rPr>
        <w:t>内容：JD需求翻译+对话式需求澄清+候选人画像模板</w:t>
      </w:r>
    </w:p>
    <w:p>
      <w:pPr>
        <w:spacing w:after="120" w:line="360" w:lineRule="auto"/>
      </w:pPr>
      <w:r>
        <w:rPr>
          <w:b w:val="0"/>
          <w:i w:val="0"/>
          <w:sz w:val="21"/>
        </w:rPr>
        <w:t>参考定价：5-8万/项目</w:t>
      </w:r>
    </w:p>
    <w:p>
      <w:pPr>
        <w:spacing w:after="120" w:line="360" w:lineRule="auto"/>
      </w:pPr>
      <w:r>
        <w:rPr>
          <w:b/>
          <w:i w:val="0"/>
          <w:sz w:val="21"/>
        </w:rPr>
        <w:t>方案C：跨行迁移专项包（适用转型期客户）</w:t>
      </w:r>
    </w:p>
    <w:p>
      <w:pPr>
        <w:spacing w:after="120" w:line="360" w:lineRule="auto"/>
      </w:pPr>
      <w:r>
        <w:rPr>
          <w:b w:val="0"/>
          <w:i w:val="0"/>
          <w:sz w:val="21"/>
        </w:rPr>
        <w:t>内容：可迁移人才池分析+跨行业推荐模型+定向挖掘服务</w:t>
      </w:r>
    </w:p>
    <w:p>
      <w:pPr>
        <w:spacing w:after="120" w:line="360" w:lineRule="auto"/>
      </w:pPr>
      <w:r>
        <w:rPr>
          <w:b w:val="0"/>
          <w:i w:val="0"/>
          <w:sz w:val="21"/>
        </w:rPr>
        <w:t>参考定价：8-12万/项目+服务费</w:t>
      </w:r>
    </w:p>
    <w:p>
      <w:pPr>
        <w:spacing w:after="120" w:line="360" w:lineRule="auto"/>
      </w:pPr>
      <w:r>
        <w:rPr>
          <w:b/>
          <w:i w:val="0"/>
          <w:sz w:val="21"/>
        </w:rPr>
        <w:t>方案D：出海人才专项包（适用海外扩张客户）</w:t>
      </w:r>
    </w:p>
    <w:p>
      <w:pPr>
        <w:spacing w:after="120" w:line="360" w:lineRule="auto"/>
      </w:pPr>
      <w:r>
        <w:rPr>
          <w:b w:val="0"/>
          <w:i w:val="0"/>
          <w:sz w:val="21"/>
        </w:rPr>
        <w:t>内容：小语种人才池+海外岗位画像+行业薪酬报告</w:t>
      </w:r>
    </w:p>
    <w:p>
      <w:pPr>
        <w:spacing w:after="120" w:line="360" w:lineRule="auto"/>
      </w:pPr>
      <w:r>
        <w:rPr>
          <w:b w:val="0"/>
          <w:i w:val="0"/>
          <w:sz w:val="21"/>
        </w:rPr>
        <w:t>参考定价：6-10万/包</w:t>
      </w:r>
    </w:p>
    <w:p>
      <w:pPr>
        <w:spacing w:after="120" w:line="360" w:lineRule="auto"/>
      </w:pPr>
      <w:r>
        <w:rPr>
          <w:b/>
          <w:i w:val="0"/>
          <w:sz w:val="21"/>
        </w:rPr>
        <w:t>定价逻辑：</w:t>
      </w:r>
    </w:p>
    <w:p>
      <w:pPr>
        <w:spacing w:after="120" w:line="360" w:lineRule="auto"/>
      </w:pPr>
      <w:r>
        <w:rPr>
          <w:b w:val="0"/>
          <w:i w:val="0"/>
          <w:sz w:val="21"/>
        </w:rPr>
        <w:t>• 高共性、易复制能力 → 模块化收费；高非标、需共建能力 → 项目制收费</w:t>
      </w:r>
    </w:p>
    <w:p>
      <w:pPr>
        <w:spacing w:after="120" w:line="360" w:lineRule="auto"/>
      </w:pPr>
      <w:r>
        <w:rPr>
          <w:b w:val="0"/>
          <w:i w:val="0"/>
          <w:sz w:val="21"/>
        </w:rPr>
        <w:t>• 客户共建阶段 → 可考虑低价换标签数据与案例；集群拓客阶段 → 打包行业方案提升客单价</w:t>
      </w:r>
    </w:p>
    <w:p>
      <w:pPr>
        <w:pStyle w:val="Heading1"/>
      </w:pPr>
      <w:r>
        <w:rPr>
          <w:color w:val="1A56DB"/>
        </w:rPr>
        <w:t>3.5  KPI与成功标准（风险·时间线）</w:t>
      </w:r>
    </w:p>
    <w:p>
      <w:pPr>
        <w:spacing w:after="120" w:line="360" w:lineRule="auto"/>
      </w:pPr>
      <w:r>
        <w:rPr>
          <w:b/>
          <w:i w:val="0"/>
          <w:sz w:val="21"/>
        </w:rPr>
        <w:t>业务指标：</w:t>
      </w:r>
    </w:p>
    <w:p>
      <w:pPr>
        <w:spacing w:after="120" w:line="360" w:lineRule="auto"/>
      </w:pPr>
      <w:r>
        <w:rPr>
          <w:b w:val="0"/>
          <w:i w:val="0"/>
          <w:sz w:val="21"/>
        </w:rPr>
        <w:t>• 试点客户数（目标：5家）、首单成交数（目标：2-3单）、续约/扩品率、客单价变化</w:t>
      </w:r>
    </w:p>
    <w:p>
      <w:pPr>
        <w:spacing w:after="120" w:line="360" w:lineRule="auto"/>
      </w:pPr>
      <w:r>
        <w:rPr>
          <w:b/>
          <w:i w:val="0"/>
          <w:sz w:val="21"/>
        </w:rPr>
        <w:t>产品指标：</w:t>
      </w:r>
    </w:p>
    <w:p>
      <w:pPr>
        <w:spacing w:after="120" w:line="360" w:lineRule="auto"/>
      </w:pPr>
      <w:r>
        <w:rPr>
          <w:b w:val="0"/>
          <w:i w:val="0"/>
          <w:sz w:val="21"/>
        </w:rPr>
        <w:t>• 搜索相关性提升幅度、AI筛选效率提升（下载转化率）、需求翻译采纳率、标签覆盖率</w:t>
      </w:r>
    </w:p>
    <w:p>
      <w:pPr>
        <w:spacing w:after="120" w:line="360" w:lineRule="auto"/>
      </w:pPr>
      <w:r>
        <w:rPr>
          <w:b/>
          <w:i w:val="0"/>
          <w:sz w:val="21"/>
        </w:rPr>
        <w:t>客户效果指标：</w:t>
      </w:r>
    </w:p>
    <w:p>
      <w:pPr>
        <w:spacing w:after="120" w:line="360" w:lineRule="auto"/>
      </w:pPr>
      <w:r>
        <w:rPr>
          <w:b w:val="0"/>
          <w:i w:val="0"/>
          <w:sz w:val="21"/>
        </w:rPr>
        <w:t>• 推荐简历相关度评分、首批到面率、职位关闭时间缩短、客户主观满意度（NPS）</w:t>
      </w:r>
    </w:p>
    <w:p>
      <w:pPr>
        <w:spacing w:before="120" w:after="200" w:line="360" w:lineRule="auto"/>
      </w:pPr>
      <w:r>
        <w:rPr>
          <w:b/>
          <w:color w:val="1A56DB"/>
          <w:sz w:val="21"/>
        </w:rPr>
        <w:t xml:space="preserve">■ </w:t>
      </w:r>
      <w:r>
        <w:rPr>
          <w:color w:val="1F2937"/>
          <w:sz w:val="21"/>
        </w:rPr>
        <w:t>3个月复盘标准：如果试点客户中有2家以上愿意续约/扩品，且搜索相关性有可量化提升，则判定为Go，进入第二阶段扩大投入；否则收缩为轻量级维护。</w:t>
      </w:r>
    </w:p>
    <w:p>
      <w:pPr>
        <w:pStyle w:val="Heading1"/>
      </w:pPr>
      <w:r>
        <w:rPr>
          <w:color w:val="1A56DB"/>
        </w:rPr>
        <w:t>3.6  商业模式假说（路径·风险）</w:t>
      </w:r>
    </w:p>
    <w:p>
      <w:pPr>
        <w:spacing w:after="120" w:line="360" w:lineRule="auto"/>
      </w:pPr>
      <w:r>
        <w:rPr>
          <w:b w:val="0"/>
          <w:i w:val="0"/>
          <w:sz w:val="21"/>
        </w:rPr>
        <w:t>• 短期（0-3个月）验证需求：现有产品增强+定制服务包，验证客户是否愿意为"懂行"的招聘服务付费</w:t>
      </w:r>
    </w:p>
    <w:p>
      <w:pPr>
        <w:spacing w:after="120" w:line="360" w:lineRule="auto"/>
      </w:pPr>
      <w:r>
        <w:rPr>
          <w:b w:val="0"/>
          <w:i w:val="0"/>
          <w:sz w:val="21"/>
        </w:rPr>
        <w:t>• 中期（3-6个月）抽象模块：把试点中跑通的高频能力抽象为标准产品模块，降低交付成本</w:t>
      </w:r>
    </w:p>
    <w:p>
      <w:pPr>
        <w:spacing w:after="120" w:line="360" w:lineRule="auto"/>
      </w:pPr>
      <w:r>
        <w:rPr>
          <w:b w:val="0"/>
          <w:i w:val="0"/>
          <w:sz w:val="21"/>
        </w:rPr>
        <w:t>• 长期（6个月+）沉淀行业方案：形成"制造业招聘解决方案"品牌，按行业方案包定价</w:t>
      </w:r>
    </w:p>
    <w:p>
      <w:pPr>
        <w:spacing w:after="120" w:line="360" w:lineRule="auto"/>
      </w:pPr>
      <w:r>
        <w:rPr>
          <w:b/>
          <w:i w:val="0"/>
          <w:sz w:val="21"/>
        </w:rPr>
        <w:t>需要验证的关键假设：</w:t>
      </w:r>
    </w:p>
    <w:p>
      <w:pPr>
        <w:spacing w:after="120" w:line="360" w:lineRule="auto"/>
      </w:pPr>
      <w:r>
        <w:rPr>
          <w:b w:val="0"/>
          <w:i w:val="0"/>
          <w:sz w:val="21"/>
        </w:rPr>
        <w:t>1. 客户愿意为"诊断报告+精准匹配"付费，而不仅仅为简历数量付费</w:t>
      </w:r>
    </w:p>
    <w:p>
      <w:pPr>
        <w:spacing w:after="120" w:line="360" w:lineRule="auto"/>
      </w:pPr>
      <w:r>
        <w:rPr>
          <w:b w:val="0"/>
          <w:i w:val="0"/>
          <w:sz w:val="21"/>
        </w:rPr>
        <w:t>2. 标签共建能有效降低后续获客成本（客户主动传播案例）</w:t>
      </w:r>
    </w:p>
    <w:p>
      <w:pPr>
        <w:spacing w:after="120" w:line="360" w:lineRule="auto"/>
      </w:pPr>
      <w:r>
        <w:rPr>
          <w:b w:val="0"/>
          <w:i w:val="0"/>
          <w:sz w:val="21"/>
        </w:rPr>
        <w:t>3. 产业集群的地理聚集效应能让获客SOP有效复制</w:t>
      </w:r>
    </w:p>
    <w:p>
      <w:pPr>
        <w:spacing w:after="120" w:line="360" w:lineRule="auto"/>
      </w:pPr>
      <w:r>
        <w:rPr>
          <w:b w:val="0"/>
          <w:i w:val="0"/>
          <w:sz w:val="21"/>
        </w:rPr>
        <w:t>4. 工艺级标签体系的ROI能在首批客户中得到初步验证</w:t>
      </w:r>
    </w:p>
    <w:p>
      <w:r>
        <w:br w:type="page"/>
      </w:r>
    </w:p>
    <w:p>
      <w:pPr>
        <w:pStyle w:val="Heading1"/>
      </w:pPr>
      <w:r>
        <w:rPr>
          <w:color w:val="1A56DB"/>
        </w:rPr>
        <w:t>核心结论</w:t>
      </w:r>
    </w:p>
    <w:p>
      <w:pPr>
        <w:spacing w:after="120" w:line="360" w:lineRule="auto"/>
      </w:pPr>
      <w:r>
        <w:rPr>
          <w:b/>
          <w:i w:val="0"/>
          <w:sz w:val="21"/>
        </w:rPr>
        <w:t>一、核心判断：</w:t>
      </w:r>
    </w:p>
    <w:p>
      <w:pPr>
        <w:spacing w:after="120" w:line="360" w:lineRule="auto"/>
      </w:pPr>
      <w:r>
        <w:rPr>
          <w:b w:val="0"/>
          <w:i w:val="0"/>
          <w:sz w:val="21"/>
        </w:rPr>
        <w:t>制造业"招不到人"背后，平台侧最突出的共性问题是标签颗粒度和工艺理解深度尚未跟上产业细分速度。无论是C少还是匹配不准，都反映出平台对制造业细分工艺和岗位场景的理解不够深入。"工艺级标签体系"是最关键的底层抓手之一。</w:t>
      </w:r>
    </w:p>
    <w:p>
      <w:pPr>
        <w:spacing w:after="120" w:line="360" w:lineRule="auto"/>
      </w:pPr>
      <w:r>
        <w:rPr>
          <w:b/>
          <w:i w:val="0"/>
          <w:sz w:val="21"/>
        </w:rPr>
        <w:t>二、痛点分层：</w:t>
      </w:r>
    </w:p>
    <w:p>
      <w:pPr>
        <w:spacing w:after="120" w:line="360" w:lineRule="auto"/>
      </w:pPr>
      <w:r>
        <w:rPr>
          <w:b w:val="0"/>
          <w:i w:val="0"/>
          <w:sz w:val="21"/>
        </w:rPr>
        <w:t>网招侧聚焦三个核心痛点——搜不准、C少、说不清，品牌弱由校招团队承接。四个痛点的共同根源是"同名不同工"，同一个岗位名下工艺场景差异很大。C少和匹配不准是两种不同病因，先诊断、再对症是通用框架。</w:t>
      </w:r>
    </w:p>
    <w:p>
      <w:pPr>
        <w:spacing w:after="120" w:line="360" w:lineRule="auto"/>
      </w:pPr>
      <w:r>
        <w:rPr>
          <w:b/>
          <w:i w:val="0"/>
          <w:sz w:val="21"/>
        </w:rPr>
        <w:t>三、双轮模型：</w:t>
      </w:r>
    </w:p>
    <w:p>
      <w:pPr>
        <w:spacing w:after="120" w:line="360" w:lineRule="auto"/>
      </w:pPr>
      <w:r>
        <w:rPr>
          <w:b w:val="0"/>
          <w:i w:val="0"/>
          <w:sz w:val="21"/>
        </w:rPr>
        <w:t>能力线（嵌入式，跨行通用岗，重"准"）+ 商业线（制造业，行业垂直岗，重"量"）互为补充。能力线提供方法论弹药，商业线提供真实场景和收入——两个项目互为补充，不是重复投入。</w:t>
      </w:r>
    </w:p>
    <w:p>
      <w:pPr>
        <w:spacing w:after="120" w:line="360" w:lineRule="auto"/>
      </w:pPr>
      <w:r>
        <w:rPr>
          <w:b/>
          <w:i w:val="0"/>
          <w:sz w:val="21"/>
        </w:rPr>
        <w:t>四、运营路径：</w:t>
      </w:r>
    </w:p>
    <w:p>
      <w:pPr>
        <w:spacing w:after="120" w:line="360" w:lineRule="auto"/>
      </w:pPr>
      <w:r>
        <w:rPr>
          <w:b w:val="0"/>
          <w:i w:val="0"/>
          <w:sz w:val="21"/>
        </w:rPr>
        <w:t>在制造业场景中，岗位只是切入口，行业运营更关键的任务是建立"痛点诊断→产品匹配→效果验证"的持续转化链路。四步路径在本次受访企业中均能找到对应场景，具备试点验证和进一步标准化的基础。</w:t>
      </w:r>
    </w:p>
    <w:p>
      <w:pPr>
        <w:spacing w:after="120" w:line="360" w:lineRule="auto"/>
      </w:pPr>
      <w:r>
        <w:rPr>
          <w:b/>
          <w:i w:val="0"/>
          <w:sz w:val="21"/>
        </w:rPr>
        <w:t>五、落地节奏：</w:t>
      </w:r>
    </w:p>
    <w:p>
      <w:pPr>
        <w:spacing w:after="120" w:line="360" w:lineRule="auto"/>
      </w:pPr>
      <w:r>
        <w:rPr>
          <w:b w:val="0"/>
          <w:i w:val="0"/>
          <w:sz w:val="21"/>
        </w:rPr>
        <w:t>2周选标杆客户→1个月JD翻译模板→6周AI筛选内测→2个月首批试点→3个月Go/No-go决策。全程有明确交付物和KPI，到期用数据说话。</w:t>
      </w:r>
    </w:p>
    <w:sectPr w:rsidR="00FC693F" w:rsidRPr="0006063C" w:rsidSect="00034616">
      <w:pgSz w:w="11906" w:h="16838"/>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