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64" w:lineRule="auto"/>
      </w:pPr>
      <w:r>
        <w:rPr>
          <w:rFonts w:ascii="Calibri" w:hAnsi="Calibri" w:eastAsia="Microsoft YaHei"/>
          <w:b/>
          <w:color w:val="5A5A5A"/>
          <w:sz w:val="21"/>
        </w:rPr>
        <w:t>内部研究备忘录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41E2D"/>
          <w:sz w:val="48"/>
        </w:rPr>
        <w:t>技工培训机构调研整合结论与后续验证清单</w:t>
      </w:r>
    </w:p>
    <w:p>
      <w:pPr>
        <w:spacing w:before="0" w:after="240" w:line="264" w:lineRule="auto"/>
      </w:pPr>
      <w:r>
        <w:rPr>
          <w:rFonts w:ascii="Calibri" w:hAnsi="Calibri" w:eastAsia="Microsoft YaHei"/>
          <w:b w:val="0"/>
          <w:color w:val="5A5A5A"/>
          <w:sz w:val="24"/>
        </w:rPr>
        <w:t>基于长沙乐业/罗总、郑州优星图、苏州富纳智能制造学院三组访谈材料整理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41E2D"/>
          <w:sz w:val="22"/>
        </w:rPr>
        <w:t>核心判断：</w:t>
      </w:r>
      <w:r>
        <w:rPr>
          <w:rFonts w:ascii="Calibri" w:hAnsi="Calibri" w:eastAsia="Microsoft YaHei"/>
          <w:color w:val="141E2D"/>
          <w:sz w:val="22"/>
        </w:rPr>
        <w:t>技工领域不是低端蓝领招聘的延伸，而是可上手技能人才供给链问题。智联若只做简历和流量撮合，价值有限；更适合做可信平台、企业订单组织者、技能标准共建者、生源放大器和就业结果追踪方。</w:t>
      </w: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一、结论先行</w:t>
      </w:r>
    </w:p>
    <w:p>
      <w:pPr>
        <w:spacing w:before="0" w:after="120" w:line="264" w:lineRule="auto"/>
      </w:pPr>
      <w:r>
        <w:rPr>
          <w:rFonts w:ascii="Calibri" w:hAnsi="Calibri" w:eastAsia="Microsoft YaHei"/>
          <w:b w:val="0"/>
          <w:color w:val="141E2D"/>
          <w:sz w:val="22"/>
        </w:rPr>
        <w:t>三份材料共同指向同一个事实：企业真正缺的不是简历数量，而是经过验证、能按项目节奏快速上岗的人。优星图的定制班、富纳的校企和装备闭环、罗总对选岗和地方试点的判断，都说明技工品类的核心矛盾是“人岗错配”和“交付不可验收”，不是单纯招聘获客。</w:t>
      </w:r>
    </w:p>
    <w:p>
      <w:pPr>
        <w:spacing w:before="0" w:after="120" w:line="264" w:lineRule="auto"/>
      </w:pPr>
      <w:r>
        <w:rPr>
          <w:rFonts w:ascii="Calibri" w:hAnsi="Calibri" w:eastAsia="Microsoft YaHei"/>
          <w:b w:val="0"/>
          <w:color w:val="141E2D"/>
          <w:sz w:val="22"/>
        </w:rPr>
        <w:t>因此，智联不宜从零自建招生、培训、考核、就业、派遣全链路。行业能力高度固化在老师、设备、基地、企业订单和本地交付网络上，复制慢、周期长、合规风险高。更可行的方式是先选择一个高确定性岗位、一个区域、一个成熟交付方，跑通“企业订单-招生/筛选-培训-验收-入职-留存”的小闭环，再产品化复制。</w:t>
      </w: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二、对智联的价值排序</w:t>
      </w:r>
    </w:p>
    <w:tbl>
      <w:tblGrid>
        <w:gridCol w:w="720"/>
        <w:gridCol w:w="2160"/>
        <w:gridCol w:w="3000"/>
        <w:gridCol w:w="348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</w:tblP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排序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方向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判断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智联可做的事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1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企业订单组织 + 垂直机构交付闭环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最高优先级。技工培训的核心是先有订单再培训，培训完直接上岗。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把制造业客户、政府项目和地级市资源转化为标准化用工订单，交由垂直机构培训交付，智联负责撮合、标准和数据追踪。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2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大数据选岗与区域决策支持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智联最天然的优势。选岗即选品，不能泛泛做蓝领培训。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用招聘数据判断岗位需求量、薪资、企业集中度、区域热度和长期趋势，形成选岗报告或合作方工具。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3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技能测评与能力标签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技工能力无法靠简历证明，必须从信息撮合升级为能力撮合。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联合企业和培训机构建立PLC、电气图纸、故障排查、机器人编程等测评和标签体系。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4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校园、政府、行业联盟资源整合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智联可成为院校、政府、企业、培训机构之间的组织者。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连接职业院校、地方政府项目、产业园区和富纳等行业网络，形成订单和生源双侧资源。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5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技工成长档案与就业结果追踪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短期商业化较慢，但长期壁垒高。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沉淀学习、测评、入职、留存、薪资变化、复推就业等数据，形成技能人才长期档案。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6</w:t>
            </w:r>
          </w:p>
        </w:tc>
        <w:tc>
          <w:tcPr>
            <w:tcW w:type="dxa" w:w="21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垫资、外包、派遣和收并购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有潜在收益，但合规、资金和品牌风险高，不适合作为第一阶段主路径。</w:t>
            </w:r>
          </w:p>
        </w:tc>
        <w:tc>
          <w:tcPr>
            <w:tcW w:type="dxa" w:w="34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待小闭环验证后，再评估供应链金融、派遣合作或收并购标的。</w:t>
            </w:r>
          </w:p>
        </w:tc>
      </w:tr>
    </w:tbl>
    <w:p>
      <w:pPr>
        <w:spacing w:before="0" w:after="80" w:line="264" w:lineRule="auto"/>
      </w:pP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三、三家机构的价值排序</w:t>
      </w:r>
    </w:p>
    <w:tbl>
      <w:tblGrid>
        <w:gridCol w:w="720"/>
        <w:gridCol w:w="1800"/>
        <w:gridCol w:w="3960"/>
        <w:gridCol w:w="288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</w:tblP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排序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机构/对象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对智联的主要价值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后续调研重点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1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郑州优星图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最适合做短期试点验证。其定制班逻辑清晰，岗位集中在PLC、电气自动化、工业机器人，已有企业订单、培训、就业和转介绍闭环。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单班经济模型、真实入职率、企业验收标准、异地复制能力、合作意愿。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2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苏州富纳智能制造学院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最适合做战略资源和行业基础设施合作。价值不只在培训交付，还包括400多所合作院校、教学装备、课程体系和智能制造企业联盟。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产业学院投入产出、院校分成机制、装备销售利润、联盟企业订单转化能力、师资认证可能性。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3</w:t>
            </w:r>
          </w:p>
        </w:tc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长沙乐业/罗总</w:t>
            </w:r>
          </w:p>
        </w:tc>
        <w:tc>
          <w:tcPr>
            <w:tcW w:type="dxa" w:w="39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适合作为观察窗口和低成本试点场。其价值在选岗判断、跨企业培训中心、县域公共就业、新媒体获客和地方政府场景。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政府项目付款能力、企业订单密度、社群/新媒体获客效率、跨企业培训中心是否可复制。</w:t>
            </w:r>
          </w:p>
        </w:tc>
      </w:tr>
    </w:tbl>
    <w:p>
      <w:pPr>
        <w:spacing w:before="0" w:after="80" w:line="264" w:lineRule="auto"/>
      </w:pP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四、智联应优先跑通的试点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41E2D"/>
          <w:sz w:val="22"/>
        </w:rPr>
        <w:t>试点目标：</w:t>
      </w:r>
      <w:r>
        <w:rPr>
          <w:rFonts w:ascii="Calibri" w:hAnsi="Calibri" w:eastAsia="Microsoft YaHei"/>
          <w:color w:val="141E2D"/>
          <w:sz w:val="22"/>
        </w:rPr>
        <w:t>验证智联能否把企业订单、生源转化、能力测评、培训交付、就业留存串成一个可衡量闭环，而不是验证“技工市场是否存在”。</w:t>
      </w:r>
    </w:p>
    <w:tbl>
      <w:tblGrid>
        <w:gridCol w:w="1800"/>
        <w:gridCol w:w="75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</w:tblP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模块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建议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岗位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优先选择PLC、电气自动化、工业机器人运维/编程。这些岗位与新质生产力方向相关，薪资有吸引力，企业需求明确。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区域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优先考虑郑州、惠州、苏州、深圳/东莞，以及新能源、3C、光伏、设备制造聚集区。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合作方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短期优先与优星图类有企业订单和交付闭环的机构合作；富纳适合并行探索院校、装备、课程和联盟资源。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智联角色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企业订单获取、校园和政府资源协调、报名转化、测评体系、项目数据追踪、就业结果复盘。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合作方角色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学员筛选、课程设计、实操训练、企业验收、就业交付、学员后续服务。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企业甲方角色</w:t>
            </w:r>
          </w:p>
        </w:tc>
        <w:tc>
          <w:tcPr>
            <w:tcW w:type="dxa" w:w="75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提供岗位需求，明确技能标准，参与课程共创和考核验收，接收合格学员。</w:t>
            </w:r>
          </w:p>
        </w:tc>
      </w:tr>
    </w:tbl>
    <w:p>
      <w:pPr>
        <w:spacing w:before="0" w:after="80" w:line="264" w:lineRule="auto"/>
      </w:pP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五、后续调研必须验证的问题</w:t>
      </w:r>
    </w:p>
    <w:tbl>
      <w:tblGrid>
        <w:gridCol w:w="1800"/>
        <w:gridCol w:w="4800"/>
        <w:gridCol w:w="27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</w:tblP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验证主题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关键问题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建议产出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岗位是否真值得做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PLC、电气自动化、工业机器人等岗位在智联数据中的需求量、薪资、企业集中度、区域分布和长期趋势是否成立？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技工岗位数据分析和试点岗位选择建议。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订单是否真实且可验收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企业是否愿意提前给明确订单？是否参与课程、教材、考核？是否愿意为定制培养付费？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标准化订单字段和企业验收模板。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交付模型是否赚钱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获客成本、学费、企业付费、培训周期、老师成本、设备折旧、退费率、入职率、留存率分别是多少？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单班经济模型和单个合格入职成本测算。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合作方能否复制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师资、课程、设备、基地和本地企业订单能否异地复制？总部管控能力是否足够？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合作方复制能力评分表。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智联到底贡献什么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智联能带来多少企业订单、校园线索、报名转化、政府项目机会？资源是否能转化为实际收入和就业结果？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试点过程数据看板。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合规和品牌风险能否控制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是否涉及培训贷、虚假高薪承诺、政府补贴套利、劳务派遣资质、外包劳动关系风险？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合作方准入清单和风控红线。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产品承诺如何设计</w:t>
            </w:r>
          </w:p>
        </w:tc>
        <w:tc>
          <w:tcPr>
            <w:tcW w:type="dxa" w:w="48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是否避免简单承诺“包就业”？如何定义达标推荐、分级推荐、30/90天留存和后续服务？</w:t>
            </w:r>
          </w:p>
        </w:tc>
        <w:tc>
          <w:tcPr>
            <w:tcW w:type="dxa" w:w="276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蓝领/技工产品履约承诺口径。</w:t>
            </w:r>
          </w:p>
        </w:tc>
      </w:tr>
    </w:tbl>
    <w:p>
      <w:pPr>
        <w:spacing w:before="0" w:after="80" w:line="264" w:lineRule="auto"/>
      </w:pP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六、建议的调研行动优先级</w:t>
      </w:r>
    </w:p>
    <w:tbl>
      <w:tblGrid>
        <w:gridCol w:w="900"/>
        <w:gridCol w:w="2880"/>
        <w:gridCol w:w="3000"/>
        <w:gridCol w:w="258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</w:tblP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优先级</w:t>
            </w:r>
          </w:p>
        </w:tc>
        <w:tc>
          <w:tcPr>
            <w:tcW w:type="dxa" w:w="288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动作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目的</w:t>
            </w:r>
          </w:p>
        </w:tc>
        <w:tc>
          <w:tcPr>
            <w:tcW w:type="dxa" w:w="258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/>
                <w:color w:val="141E2D"/>
                <w:sz w:val="21"/>
              </w:rPr>
              <w:t>关键产出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P0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苏州实地走访富纳、工埔及当地人社/园区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理解头部机构运营模型、院校合作和苏州制造业订单场景。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运营模型、合作意愿、院校/装备/课程合作路径。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P0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郑州走访优星图总部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验证定制班、企业订单、招生、就业交付和全国扩张模型。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单班经济模型、试点合作方案。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P0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智联内部技工岗位数据分析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用数据验证选岗，而不是依赖机构主观判断。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岗位优先级、区域优先级、企业名单。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P1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长沙跨企业培训中心持续跟进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低成本观察政府、园区、机构共建模式。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试点数据和地方复制条件。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P2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宁波深耕型机构与均普智能走访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理解长期深耕和全球化外派模式。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长期模式参考和出海判断。</w:t>
            </w:r>
          </w:p>
        </w:tc>
      </w:tr>
      <w:tr>
        <w:tc>
          <w:tcPr>
            <w:tcW w:type="dxa" w:w="9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P3</w:t>
            </w:r>
          </w:p>
        </w:tc>
        <w:tc>
          <w:tcPr>
            <w:tcW w:type="dxa" w:w="28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收并购标的初筛</w:t>
            </w:r>
          </w:p>
        </w:tc>
        <w:tc>
          <w:tcPr>
            <w:tcW w:type="dxa" w:w="300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在试点验证后评估是否快速获取运营能力。</w:t>
            </w:r>
          </w:p>
        </w:tc>
        <w:tc>
          <w:tcPr>
            <w:tcW w:type="dxa" w:w="2580"/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Microsoft YaHei"/>
                <w:b w:val="0"/>
                <w:color w:val="141E2D"/>
                <w:sz w:val="20"/>
              </w:rPr>
              <w:t>标的清单、初步估值和风险清单。</w:t>
            </w:r>
          </w:p>
        </w:tc>
      </w:tr>
    </w:tbl>
    <w:p>
      <w:pPr>
        <w:spacing w:before="0" w:after="80" w:line="264" w:lineRule="auto"/>
      </w:pPr>
    </w:p>
    <w:p>
      <w:pPr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七、阶段性判断</w:t>
      </w:r>
    </w:p>
    <w:p>
      <w:pPr>
        <w:spacing w:before="0" w:after="120" w:line="264" w:lineRule="auto"/>
      </w:pPr>
      <w:r>
        <w:rPr>
          <w:rFonts w:ascii="Calibri" w:hAnsi="Calibri" w:eastAsia="Microsoft YaHei"/>
          <w:b w:val="0"/>
          <w:color w:val="141E2D"/>
          <w:sz w:val="22"/>
        </w:rPr>
        <w:t>技工领域的机会成立，但智联的第一步不应是“做培训”，而是证明自己能组织一个可验收的技能人才供给闭环。短期重点是用数据选岗、用企业订单牵引培训、用合作方完成交付、用留存和薪资结果验证价值。</w:t>
      </w:r>
    </w:p>
    <w:p>
      <w:pPr>
        <w:spacing w:before="0" w:after="120" w:line="264" w:lineRule="auto"/>
      </w:pPr>
      <w:r>
        <w:rPr>
          <w:rFonts w:ascii="Calibri" w:hAnsi="Calibri" w:eastAsia="Microsoft YaHei"/>
          <w:b w:val="0"/>
          <w:color w:val="141E2D"/>
          <w:sz w:val="22"/>
        </w:rPr>
        <w:t>若第一个岗位和区域跑通，智联再向三个方向扩展：一是把订单和交付流程产品化；二是沉淀岗位标准、能力标签和成长档案；三是筛选可复制的机构进行深度合作、品牌授权或收并购。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5A5A5A"/>
        <w:sz w:val="18"/>
      </w:rPr>
      <w:t xml:space="preserve">第 </w:t>
    </w:r>
    <w:fldChar w:fldCharType="begin"/>
    <w:instrText xml:space="preserve">PAGE</w:instrText>
    <w:fldChar w:fldCharType="end"/>
    <w:r>
      <w:rPr>
        <w:rFonts w:ascii="Calibri" w:hAnsi="Calibri" w:eastAsia="Microsoft YaHei"/>
        <w:color w:val="5A5A5A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